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76" w:before="360" w:after="80"/>
        <w:rPr>
          <w:rFonts w:cs="Arial"/>
          <w:shd w:fill="FFFFFF" w:val="clear"/>
        </w:rPr>
      </w:pPr>
      <w:r>
        <w:rPr>
          <w:rFonts w:cs="Arial"/>
          <w:shd w:fill="FFFFFF" w:val="clear"/>
        </w:rPr>
        <w:t>Opis działań złożonych przez Miasto Słupsk w ramach Polsko-Szwajcarskiego Programu Rozwoju Miast, finansowanego z Drugiej Edycji Szwajcarskiej Pomocy Finansowej dla wybranych Państw Członkowskich Unii Europejskiej w celu zmniejszenia różnic społeczno-gospodarczych w obrębie Unii Europejskiej</w:t>
      </w:r>
    </w:p>
    <w:p>
      <w:pPr>
        <w:pStyle w:val="Textbody"/>
        <w:rPr>
          <w:rFonts w:ascii="Arial" w:hAnsi="Arial" w:eastAsia="Calibri" w:eastAsiaTheme="minorHAnsi"/>
          <w:b/>
          <w:b/>
          <w:kern w:val="2"/>
          <w:szCs w:val="22"/>
          <w:lang w:eastAsia="en-US" w:bidi="ar-SA"/>
          <w14:ligatures w14:val="standardContextual"/>
        </w:rPr>
      </w:pPr>
      <w:r>
        <w:rPr>
          <w:rFonts w:eastAsia="Calibri" w:ascii="Arial" w:hAnsi="Arial" w:eastAsiaTheme="minorHAnsi"/>
          <w:b/>
          <w:kern w:val="2"/>
          <w:szCs w:val="22"/>
          <w:lang w:eastAsia="en-US" w:bidi="ar-SA"/>
          <w14:ligatures w14:val="standardContextual"/>
        </w:rPr>
        <w:t>Działania Podstawowe</w:t>
      </w:r>
    </w:p>
    <w:p>
      <w:pPr>
        <w:pStyle w:val="Normal"/>
        <w:rPr>
          <w:rFonts w:cs="Arial"/>
          <w:b/>
          <w:b/>
          <w:bCs/>
        </w:rPr>
      </w:pPr>
      <w:r>
        <w:rPr>
          <w:rFonts w:cs="Arial"/>
          <w:b/>
          <w:bCs/>
        </w:rPr>
        <w:t>Działanie 1: Poprawa efektywności energetycznej budynków wraz z zastosowaniem energii odnawialnej</w:t>
      </w:r>
    </w:p>
    <w:p>
      <w:pPr>
        <w:pStyle w:val="Normal"/>
        <w:rPr/>
      </w:pPr>
      <w:r>
        <w:rPr/>
        <w:t>W ramach działania do realizacji zaplanowano cztery poddziałania:</w:t>
      </w:r>
    </w:p>
    <w:p>
      <w:pPr>
        <w:pStyle w:val="Normal"/>
        <w:rPr>
          <w:rFonts w:cs="Arial"/>
          <w:u w:val="single"/>
        </w:rPr>
      </w:pPr>
      <w:r>
        <w:rPr>
          <w:rFonts w:cs="Arial"/>
          <w:u w:val="single"/>
        </w:rPr>
        <w:t xml:space="preserve">Podziałanie 1.1 Kompleksowa termomodernizacja obiektów użyteczności publicznej zlokalizowanych w Słupsku świadczących usługi społeczne i edukacyjne. 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  <w:t>W</w:t>
      </w:r>
      <w:r>
        <w:rPr/>
        <w:t xml:space="preserve"> </w:t>
      </w:r>
      <w:r>
        <w:rPr>
          <w:rFonts w:ascii="Arial" w:hAnsi="Arial"/>
        </w:rPr>
        <w:t>ramach zadania zapanowano kompleksową termomodernizacje trzech budynków użyteczności publicznej należących do Miasta Słupska: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/>
      </w:pPr>
      <w:r>
        <w:rPr/>
        <w:t>Szkoły Podstawowej nr 8 przy ul. Grottgera 10 A,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/>
      </w:pPr>
      <w:r>
        <w:rPr/>
        <w:t>Budynku przy ul. Jaracza 5 w Słupsku ujęty w Wojewódzkiej Ewidencji Zabytków Województwa Pomorskiego, w którym siedzibę ma Zespół ds. rehabilitacji społecznej osób niepełnosprawnych i wydziały Urzędu Miejskiego w Słupsku,</w:t>
      </w:r>
    </w:p>
    <w:p>
      <w:pPr>
        <w:pStyle w:val="ListParagraph"/>
        <w:numPr>
          <w:ilvl w:val="0"/>
          <w:numId w:val="1"/>
        </w:numPr>
        <w:spacing w:lineRule="auto" w:line="276" w:before="240" w:after="160"/>
        <w:contextualSpacing/>
        <w:rPr/>
      </w:pPr>
      <w:r>
        <w:rPr/>
        <w:t>Budynku przy ul. Grottgera 13 budynek po byłej szkole podstawowej w którym  siedzibę ma Zarząd Infrastruktury Miejskiej, Wydział Straży Miejskiej i Zarządzania Kryzysowego oraz całodobowe Centrum Monitoringu i Zarządzania Kryzysowego.</w:t>
      </w:r>
    </w:p>
    <w:p>
      <w:pPr>
        <w:pStyle w:val="Normal"/>
        <w:spacing w:lineRule="auto" w:line="276" w:before="0" w:after="0"/>
        <w:rPr/>
      </w:pPr>
      <w:r>
        <w:rPr/>
        <w:t>W ramach kompleksowej termomodernizacji ww. obiektów planowane są następujące prace: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/>
        <w:t>docieplenie ścian zewnętrznych, stropodachów i dachów,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/>
        <w:t>wymiana stolarki okiennej i drzwiowej,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/>
        <w:t>wymiana instalacji elektrycznej i oświetlenia na energooszczędne typu LED wraz z wykonaniem systemu automatyki i sterowania oświetleniem,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/>
        <w:t>wymiana wewnętrznej instalacji ciepłej wody użytkowej z zastosowaniem baterii czasowych przy umywalkach i natryskach w ramach systemu zarządzania wodą,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/>
        <w:t>wymiana wewnętrznej instalacji c.o wraz z grzejnikami i zastosowanie zaworów termostatycznych z głowicami antykradzieżowymi, zaworów odcinających i regulacyjnych,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/>
        <w:t>montaż instalacji fotowoltaicznej na dwóch budynkach (SP8 i budynek przy Grottgera 13) o łącznej mocy 89,13 kWp,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>montaż wentylacji mechanicznej na sali gimnastycznej przy ul. Grottgera 10A.</w:t>
      </w:r>
    </w:p>
    <w:p>
      <w:pPr>
        <w:pStyle w:val="Textbody"/>
        <w:rPr>
          <w:rFonts w:ascii="Arial" w:hAnsi="Arial" w:eastAsia="Calibri" w:cs="" w:cstheme="minorBidi" w:eastAsiaTheme="minorHAnsi"/>
          <w:kern w:val="2"/>
          <w:szCs w:val="22"/>
          <w:lang w:eastAsia="en-US" w:bidi="ar-SA"/>
          <w14:ligatures w14:val="standardContextual"/>
        </w:rPr>
      </w:pPr>
      <w:r>
        <w:rPr>
          <w:rFonts w:eastAsia="Calibri" w:cs="" w:ascii="Arial" w:hAnsi="Arial" w:cstheme="minorBidi" w:eastAsiaTheme="minorHAnsi"/>
          <w:kern w:val="2"/>
          <w:szCs w:val="22"/>
          <w:lang w:eastAsia="en-US" w:bidi="ar-SA"/>
          <w14:ligatures w14:val="standardContextual"/>
        </w:rPr>
        <w:t>Efektem tych działań będzie zmniejszenie zapotrzebowania na energię cieplną, redukcja zużycia energii oraz emisji gazów cieplarnianych i CO</w:t>
      </w:r>
      <w:r>
        <w:rPr>
          <w:rFonts w:eastAsia="Calibri" w:cs="Cambria Math" w:ascii="Cambria Math" w:hAnsi="Cambria Math" w:eastAsiaTheme="minorHAnsi"/>
          <w:kern w:val="2"/>
          <w:szCs w:val="22"/>
          <w:lang w:eastAsia="en-US" w:bidi="ar-SA"/>
          <w14:ligatures w14:val="standardContextual"/>
        </w:rPr>
        <w:t>₂</w:t>
      </w:r>
      <w:r>
        <w:rPr>
          <w:rFonts w:eastAsia="Calibri" w:cs="" w:ascii="Arial" w:hAnsi="Arial" w:cstheme="minorBidi" w:eastAsiaTheme="minorHAnsi"/>
          <w:kern w:val="2"/>
          <w:szCs w:val="22"/>
          <w:lang w:eastAsia="en-US" w:bidi="ar-SA"/>
          <w14:ligatures w14:val="standardContextual"/>
        </w:rPr>
        <w:t>, a tak</w:t>
      </w:r>
      <w:r>
        <w:rPr>
          <w:rFonts w:eastAsia="Calibri" w:ascii="Arial" w:hAnsi="Arial" w:eastAsiaTheme="minorHAnsi"/>
          <w:kern w:val="2"/>
          <w:szCs w:val="22"/>
          <w:lang w:eastAsia="en-US" w:bidi="ar-SA"/>
          <w14:ligatures w14:val="standardContextual"/>
        </w:rPr>
        <w:t>ż</w:t>
      </w:r>
      <w:r>
        <w:rPr>
          <w:rFonts w:eastAsia="Calibri" w:cs="" w:ascii="Arial" w:hAnsi="Arial" w:cstheme="minorBidi" w:eastAsiaTheme="minorHAnsi"/>
          <w:kern w:val="2"/>
          <w:szCs w:val="22"/>
          <w:lang w:eastAsia="en-US" w:bidi="ar-SA"/>
          <w14:ligatures w14:val="standardContextual"/>
        </w:rPr>
        <w:t>e zwi</w:t>
      </w:r>
      <w:r>
        <w:rPr>
          <w:rFonts w:eastAsia="Calibri" w:ascii="Arial" w:hAnsi="Arial" w:eastAsiaTheme="minorHAnsi"/>
          <w:kern w:val="2"/>
          <w:szCs w:val="22"/>
          <w:lang w:eastAsia="en-US" w:bidi="ar-SA"/>
          <w14:ligatures w14:val="standardContextual"/>
        </w:rPr>
        <w:t>ę</w:t>
      </w:r>
      <w:r>
        <w:rPr>
          <w:rFonts w:eastAsia="Calibri" w:cs="" w:ascii="Arial" w:hAnsi="Arial" w:cstheme="minorBidi" w:eastAsiaTheme="minorHAnsi"/>
          <w:kern w:val="2"/>
          <w:szCs w:val="22"/>
          <w:lang w:eastAsia="en-US" w:bidi="ar-SA"/>
          <w14:ligatures w14:val="standardContextual"/>
        </w:rPr>
        <w:t>kszenie izolacyjno</w:t>
      </w:r>
      <w:r>
        <w:rPr>
          <w:rFonts w:eastAsia="Calibri" w:ascii="Arial" w:hAnsi="Arial" w:eastAsiaTheme="minorHAnsi"/>
          <w:kern w:val="2"/>
          <w:szCs w:val="22"/>
          <w:lang w:eastAsia="en-US" w:bidi="ar-SA"/>
          <w14:ligatures w14:val="standardContextual"/>
        </w:rPr>
        <w:t>ś</w:t>
      </w:r>
      <w:r>
        <w:rPr>
          <w:rFonts w:eastAsia="Calibri" w:cs="" w:ascii="Arial" w:hAnsi="Arial" w:cstheme="minorBidi" w:eastAsiaTheme="minorHAnsi"/>
          <w:kern w:val="2"/>
          <w:szCs w:val="22"/>
          <w:lang w:eastAsia="en-US" w:bidi="ar-SA"/>
          <w14:ligatures w14:val="standardContextual"/>
        </w:rPr>
        <w:t>ci termicznej obiekt</w:t>
      </w:r>
      <w:r>
        <w:rPr>
          <w:rFonts w:eastAsia="Calibri" w:ascii="Arial" w:hAnsi="Arial" w:eastAsiaTheme="minorHAnsi"/>
          <w:kern w:val="2"/>
          <w:szCs w:val="22"/>
          <w:lang w:eastAsia="en-US" w:bidi="ar-SA"/>
          <w14:ligatures w14:val="standardContextual"/>
        </w:rPr>
        <w:t>ó</w:t>
      </w:r>
      <w:r>
        <w:rPr>
          <w:rFonts w:eastAsia="Calibri" w:cs="" w:ascii="Arial" w:hAnsi="Arial" w:cstheme="minorBidi" w:eastAsiaTheme="minorHAnsi"/>
          <w:kern w:val="2"/>
          <w:szCs w:val="22"/>
          <w:lang w:eastAsia="en-US" w:bidi="ar-SA"/>
          <w14:ligatures w14:val="standardContextual"/>
        </w:rPr>
        <w:t>w oraz wykorzystania energii pochodz</w:t>
      </w:r>
      <w:r>
        <w:rPr>
          <w:rFonts w:eastAsia="Calibri" w:ascii="Arial" w:hAnsi="Arial" w:eastAsiaTheme="minorHAnsi"/>
          <w:kern w:val="2"/>
          <w:szCs w:val="22"/>
          <w:lang w:eastAsia="en-US" w:bidi="ar-SA"/>
          <w14:ligatures w14:val="standardContextual"/>
        </w:rPr>
        <w:t>ą</w:t>
      </w:r>
      <w:r>
        <w:rPr>
          <w:rFonts w:eastAsia="Calibri" w:cs="" w:ascii="Arial" w:hAnsi="Arial" w:cstheme="minorBidi" w:eastAsiaTheme="minorHAnsi"/>
          <w:kern w:val="2"/>
          <w:szCs w:val="22"/>
          <w:lang w:eastAsia="en-US" w:bidi="ar-SA"/>
          <w14:ligatures w14:val="standardContextual"/>
        </w:rPr>
        <w:t xml:space="preserve">cej z odnawialnych </w:t>
      </w:r>
      <w:r>
        <w:rPr>
          <w:rFonts w:eastAsia="Calibri" w:ascii="Arial" w:hAnsi="Arial" w:eastAsiaTheme="minorHAnsi"/>
          <w:kern w:val="2"/>
          <w:szCs w:val="22"/>
          <w:lang w:eastAsia="en-US" w:bidi="ar-SA"/>
          <w14:ligatures w14:val="standardContextual"/>
        </w:rPr>
        <w:t>ź</w:t>
      </w:r>
      <w:r>
        <w:rPr>
          <w:rFonts w:eastAsia="Calibri" w:cs="" w:ascii="Arial" w:hAnsi="Arial" w:cstheme="minorBidi" w:eastAsiaTheme="minorHAnsi"/>
          <w:kern w:val="2"/>
          <w:szCs w:val="22"/>
          <w:lang w:eastAsia="en-US" w:bidi="ar-SA"/>
          <w14:ligatures w14:val="standardContextual"/>
        </w:rPr>
        <w:t>r</w:t>
      </w:r>
      <w:r>
        <w:rPr>
          <w:rFonts w:eastAsia="Calibri" w:ascii="Arial" w:hAnsi="Arial" w:eastAsiaTheme="minorHAnsi"/>
          <w:kern w:val="2"/>
          <w:szCs w:val="22"/>
          <w:lang w:eastAsia="en-US" w:bidi="ar-SA"/>
          <w14:ligatures w14:val="standardContextual"/>
        </w:rPr>
        <w:t>ó</w:t>
      </w:r>
      <w:r>
        <w:rPr>
          <w:rFonts w:eastAsia="Calibri" w:cs="" w:ascii="Arial" w:hAnsi="Arial" w:cstheme="minorBidi" w:eastAsiaTheme="minorHAnsi"/>
          <w:kern w:val="2"/>
          <w:szCs w:val="22"/>
          <w:lang w:eastAsia="en-US" w:bidi="ar-SA"/>
          <w14:ligatures w14:val="standardContextual"/>
        </w:rPr>
        <w:t>de</w:t>
      </w:r>
      <w:r>
        <w:rPr>
          <w:rFonts w:eastAsia="Calibri" w:ascii="Arial" w:hAnsi="Arial" w:eastAsiaTheme="minorHAnsi"/>
          <w:kern w:val="2"/>
          <w:szCs w:val="22"/>
          <w:lang w:eastAsia="en-US" w:bidi="ar-SA"/>
          <w14:ligatures w14:val="standardContextual"/>
        </w:rPr>
        <w:t>ł</w:t>
      </w:r>
      <w:r>
        <w:rPr>
          <w:rFonts w:eastAsia="Calibri" w:cs="" w:ascii="Arial" w:hAnsi="Arial" w:cstheme="minorBidi" w:eastAsiaTheme="minorHAnsi"/>
          <w:kern w:val="2"/>
          <w:szCs w:val="22"/>
          <w:lang w:eastAsia="en-US" w:bidi="ar-SA"/>
          <w14:ligatures w14:val="standardContextual"/>
        </w:rPr>
        <w:t xml:space="preserve"> energii.</w:t>
      </w:r>
    </w:p>
    <w:p>
      <w:pPr>
        <w:pStyle w:val="Textbody"/>
        <w:rPr>
          <w:rFonts w:ascii="Arial" w:hAnsi="Arial" w:eastAsia="Calibri" w:cs="" w:cstheme="minorBidi" w:eastAsiaTheme="minorHAnsi"/>
          <w:kern w:val="2"/>
          <w:szCs w:val="22"/>
          <w:lang w:eastAsia="en-US" w:bidi="ar-SA"/>
          <w14:ligatures w14:val="standardContextual"/>
        </w:rPr>
      </w:pPr>
      <w:r>
        <w:rPr>
          <w:rFonts w:eastAsia="Calibri" w:cs="" w:cstheme="minorBidi" w:eastAsiaTheme="minorHAnsi" w:ascii="Arial" w:hAnsi="Arial"/>
          <w:kern w:val="2"/>
          <w:szCs w:val="22"/>
          <w:lang w:eastAsia="en-US" w:bidi="ar-SA"/>
          <w14:ligatures w14:val="standardContextual"/>
        </w:rPr>
      </w:r>
    </w:p>
    <w:p>
      <w:pPr>
        <w:pStyle w:val="Textbody"/>
        <w:rPr>
          <w:rFonts w:ascii="Arial" w:hAnsi="Arial" w:eastAsia="Calibri" w:cs="" w:cstheme="minorBidi" w:eastAsiaTheme="minorHAnsi"/>
          <w:kern w:val="2"/>
          <w:szCs w:val="22"/>
          <w:lang w:eastAsia="en-US" w:bidi="ar-SA"/>
          <w14:ligatures w14:val="standardContextual"/>
        </w:rPr>
      </w:pPr>
      <w:r>
        <w:rPr>
          <w:rFonts w:eastAsia="Calibri" w:cs="" w:cstheme="minorBidi" w:eastAsiaTheme="minorHAnsi" w:ascii="Arial" w:hAnsi="Arial"/>
          <w:kern w:val="2"/>
          <w:szCs w:val="22"/>
          <w:lang w:eastAsia="en-US" w:bidi="ar-SA"/>
          <w14:ligatures w14:val="standardContextual"/>
        </w:rPr>
      </w:r>
    </w:p>
    <w:p>
      <w:pPr>
        <w:pStyle w:val="Normal"/>
        <w:rPr>
          <w:rFonts w:cs="Arial"/>
          <w:u w:val="single"/>
        </w:rPr>
      </w:pPr>
      <w:r>
        <w:rPr>
          <w:rFonts w:cs="Arial"/>
          <w:u w:val="single"/>
        </w:rPr>
        <w:t>Podziałanie 1.2 Wymiana instalacji elektrycznej wraz z wymianą opraw sodowych na LED w obiektach użyteczności publicznej w Słupsku.</w:t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Planowana jest wymiana starych opraw na oprawy w technologii LED w 14 budynkach o funkcji oświatowej: </w:t>
      </w:r>
    </w:p>
    <w:p>
      <w:pPr>
        <w:pStyle w:val="Textbody"/>
        <w:numPr>
          <w:ilvl w:val="0"/>
          <w:numId w:val="37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szkołach,</w:t>
      </w:r>
    </w:p>
    <w:p>
      <w:pPr>
        <w:pStyle w:val="Textbody"/>
        <w:numPr>
          <w:ilvl w:val="0"/>
          <w:numId w:val="37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przedszkolach, </w:t>
      </w:r>
    </w:p>
    <w:p>
      <w:pPr>
        <w:pStyle w:val="Textbody"/>
        <w:numPr>
          <w:ilvl w:val="0"/>
          <w:numId w:val="37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poradni psychologiczno-pedagogicznej </w:t>
      </w:r>
    </w:p>
    <w:p>
      <w:pPr>
        <w:pStyle w:val="Textbody"/>
        <w:numPr>
          <w:ilvl w:val="0"/>
          <w:numId w:val="37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Środowiskowym Domu Samopomocy w Słupsku.</w:t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Dodatkowo zaplanowano wymianę przestarzałej i nieefektywnej instalacji elektrycznej w dwóch obiektach szkolnych: </w:t>
      </w:r>
    </w:p>
    <w:p>
      <w:pPr>
        <w:pStyle w:val="Textbody"/>
        <w:numPr>
          <w:ilvl w:val="0"/>
          <w:numId w:val="38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Szkole Podstawowej nr 2.</w:t>
      </w:r>
    </w:p>
    <w:p>
      <w:pPr>
        <w:pStyle w:val="Textbody"/>
        <w:numPr>
          <w:ilvl w:val="0"/>
          <w:numId w:val="38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II Liceum Ogólnokształcącym.</w:t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  <w:t>W ww. obiektach oświatowych planuje się:</w:t>
      </w:r>
    </w:p>
    <w:p>
      <w:pPr>
        <w:pStyle w:val="Textbody"/>
        <w:numPr>
          <w:ilvl w:val="0"/>
          <w:numId w:val="6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zastosowanie energooszczędnych źródeł światła,</w:t>
      </w:r>
    </w:p>
    <w:p>
      <w:pPr>
        <w:pStyle w:val="Textbody"/>
        <w:numPr>
          <w:ilvl w:val="0"/>
          <w:numId w:val="6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zastosowanie systemów automatycznego sterowania wydajnością i parametrami oświetlenia (m.in. czujki ruchu),</w:t>
      </w:r>
    </w:p>
    <w:p>
      <w:pPr>
        <w:pStyle w:val="Textbody"/>
        <w:numPr>
          <w:ilvl w:val="0"/>
          <w:numId w:val="6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optymalizację czasu załączania oświetlenia oraz wprowadzenie sekcji oświetleniowych w zależności od przeznaczenia oświetlanych.</w:t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We wszystkich budynkach planuje się łącznie wymianę na energooszczędne ponad </w:t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  <w:t>5 500 opraw. Celem poddziałania jest przede wszystkim poprawa bezpieczeństwa i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  <w:t>zdrowia użytkowników poprzez poprawę warunków oświetleniowych i wymianę instalacji elektrycznych, zmniejszenie zapotrzebowania na energię elektryczną o ok. 42 %, jak i ochrona środowiska poprzez redukcję emisji CO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. </w:t>
      </w:r>
    </w:p>
    <w:p>
      <w:pPr>
        <w:pStyle w:val="Normal"/>
        <w:rPr>
          <w:rFonts w:cs="Arial"/>
          <w:u w:val="single"/>
        </w:rPr>
      </w:pPr>
      <w:r>
        <w:rPr>
          <w:rFonts w:cs="Arial"/>
          <w:u w:val="single"/>
        </w:rPr>
        <w:t>Podziałanie 1.3  Zakup i montaż instalacji fotowoltaicznych na potrzeby budynków użyteczności publicznej w Słupsku.</w:t>
      </w:r>
    </w:p>
    <w:p>
      <w:pPr>
        <w:pStyle w:val="Normal"/>
        <w:spacing w:lineRule="auto" w:line="276" w:before="0" w:after="0"/>
        <w:rPr>
          <w:rFonts w:eastAsia="NSimSun" w:cs="Arial"/>
          <w:kern w:val="2"/>
          <w:szCs w:val="24"/>
          <w:lang w:eastAsia="zh-CN" w:bidi="hi-IN"/>
          <w14:ligatures w14:val="none"/>
        </w:rPr>
      </w:pPr>
      <w:r>
        <w:rPr>
          <w:rFonts w:eastAsia="NSimSun" w:cs="Arial"/>
          <w:kern w:val="2"/>
          <w:szCs w:val="24"/>
          <w:lang w:eastAsia="zh-CN" w:bidi="hi-IN"/>
          <w14:ligatures w14:val="none"/>
        </w:rPr>
        <w:t>W ramach poddziałania planowany jest montaż instalacji odnawialnych źródeł energii (OZE) w ośmiu budynkach użyteczności publicznej na terenie Miasta Słupska. Wśród nich znajdują się: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rFonts w:eastAsia="NSimSun" w:cs="Arial"/>
          <w:kern w:val="2"/>
          <w:szCs w:val="24"/>
          <w:lang w:eastAsia="zh-CN" w:bidi="hi-IN"/>
          <w14:ligatures w14:val="none"/>
        </w:rPr>
      </w:pPr>
      <w:r>
        <w:rPr>
          <w:rFonts w:eastAsia="NSimSun" w:cs="Arial"/>
          <w:kern w:val="2"/>
          <w:szCs w:val="24"/>
          <w:lang w:eastAsia="zh-CN" w:bidi="hi-IN"/>
          <w14:ligatures w14:val="none"/>
        </w:rPr>
        <w:t>trzy żłobki zapewniające opiekę dzieciom do lat trzech,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rFonts w:eastAsia="NSimSun" w:cs="Arial"/>
          <w:kern w:val="2"/>
          <w:szCs w:val="24"/>
          <w:lang w:eastAsia="zh-CN" w:bidi="hi-IN"/>
          <w14:ligatures w14:val="none"/>
        </w:rPr>
      </w:pPr>
      <w:r>
        <w:rPr>
          <w:rFonts w:eastAsia="NSimSun" w:cs="Arial"/>
          <w:kern w:val="2"/>
          <w:szCs w:val="24"/>
          <w:lang w:eastAsia="zh-CN" w:bidi="hi-IN"/>
          <w14:ligatures w14:val="none"/>
        </w:rPr>
        <w:t>dwa domy pomocy społecznej wspierające osoby starsze i z niepełnosprawnościami,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rFonts w:eastAsia="NSimSun" w:cs="Arial"/>
          <w:kern w:val="2"/>
          <w:szCs w:val="24"/>
          <w:lang w:eastAsia="zh-CN" w:bidi="hi-IN"/>
          <w14:ligatures w14:val="none"/>
        </w:rPr>
      </w:pPr>
      <w:r>
        <w:rPr>
          <w:rFonts w:eastAsia="NSimSun" w:cs="Arial"/>
          <w:kern w:val="2"/>
          <w:szCs w:val="24"/>
          <w:lang w:eastAsia="zh-CN" w:bidi="hi-IN"/>
          <w14:ligatures w14:val="none"/>
        </w:rPr>
        <w:t>Słupskie Centrum Organizacji Pozarządowych i Ekonomii Społecznej, oferujące pomoc organizacjom pozarządowym działającym na rzecz mieszkańców,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rFonts w:eastAsia="NSimSun" w:cs="Arial"/>
          <w:kern w:val="2"/>
          <w:szCs w:val="24"/>
          <w:lang w:eastAsia="zh-CN" w:bidi="hi-IN"/>
          <w14:ligatures w14:val="none"/>
        </w:rPr>
      </w:pPr>
      <w:r>
        <w:rPr>
          <w:rFonts w:eastAsia="NSimSun" w:cs="Arial"/>
          <w:kern w:val="2"/>
          <w:szCs w:val="24"/>
          <w:lang w:eastAsia="zh-CN" w:bidi="hi-IN"/>
          <w14:ligatures w14:val="none"/>
        </w:rPr>
        <w:t>trzy obiekty samorządowej instytucji kultury, w tym Słupski Ośrodek Kultury, Teatr Rondo, Rękodzielnia oraz Młodzieżowe Centrum Kultury.</w:t>
      </w:r>
    </w:p>
    <w:p>
      <w:pPr>
        <w:pStyle w:val="Normal"/>
        <w:spacing w:lineRule="auto" w:line="276"/>
        <w:rPr>
          <w:rFonts w:eastAsia="NSimSun" w:cs="Arial"/>
          <w:kern w:val="2"/>
          <w:szCs w:val="24"/>
          <w:lang w:eastAsia="zh-CN" w:bidi="hi-IN"/>
          <w14:ligatures w14:val="none"/>
        </w:rPr>
      </w:pPr>
      <w:r>
        <w:rPr>
          <w:rFonts w:eastAsia="NSimSun" w:cs="Arial"/>
          <w:kern w:val="2"/>
          <w:szCs w:val="24"/>
          <w:lang w:eastAsia="zh-CN" w:bidi="hi-IN"/>
          <w14:ligatures w14:val="none"/>
        </w:rPr>
        <w:t>W ramach działań planowany jest montaż paneli fotowoltaicznych oraz magazynów energii. Instalacje te będą wykorzystywane na potrzeby własne obiektów.</w:t>
      </w:r>
    </w:p>
    <w:p>
      <w:pPr>
        <w:pStyle w:val="Normal"/>
        <w:spacing w:lineRule="auto" w:line="276" w:before="0" w:after="0"/>
        <w:rPr>
          <w:rFonts w:eastAsia="NSimSun" w:cs="Arial"/>
          <w:kern w:val="2"/>
          <w:szCs w:val="24"/>
          <w:lang w:eastAsia="zh-CN" w:bidi="hi-IN"/>
          <w14:ligatures w14:val="none"/>
        </w:rPr>
      </w:pPr>
      <w:r>
        <w:rPr>
          <w:rFonts w:eastAsia="NSimSun" w:cs="Arial"/>
          <w:kern w:val="2"/>
          <w:szCs w:val="24"/>
          <w:lang w:eastAsia="zh-CN" w:bidi="hi-IN"/>
          <w14:ligatures w14:val="none"/>
        </w:rPr>
        <w:t>Głównym celem poddziałania jest zwiększenie udziału energii odnawialnej w codziennym funkcjonowaniu instytucji, a tym samym ograniczenie zapotrzebowania na energię elektryczną z sieci. Dzięki temu możliwe będzie obniżenie kosztów utrzymania oraz zmniejszenie emisji gazów cieplarnianych, co pozytywnie wpłynie na ochronę środowiska i zrównoważony rozwój miasta.</w:t>
      </w:r>
    </w:p>
    <w:p>
      <w:pPr>
        <w:pStyle w:val="Normal"/>
        <w:spacing w:lineRule="auto" w:line="276" w:before="0" w:after="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rPr>
          <w:rFonts w:cs="Arial"/>
          <w:u w:val="single"/>
        </w:rPr>
      </w:pPr>
      <w:r>
        <w:rPr>
          <w:rFonts w:cs="Arial"/>
          <w:u w:val="single"/>
        </w:rPr>
        <w:t>Podziałanie 1.4  Wymiana oświetlenia wewnętrznego i montaż fotowoltaiki na budynku SP 1 i PM 3 w Ustce.</w:t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  <w:t>W ramach działania planuje się wymianę oświetlenia wewnętrznego i montaż instalacji fotowoltaicznych w dwóch placówkach oświatowych w Ustce:</w:t>
      </w:r>
    </w:p>
    <w:p>
      <w:pPr>
        <w:pStyle w:val="Textbody"/>
        <w:numPr>
          <w:ilvl w:val="0"/>
          <w:numId w:val="8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Szkole Podstawowej nr 1,</w:t>
      </w:r>
    </w:p>
    <w:p>
      <w:pPr>
        <w:pStyle w:val="Textbody"/>
        <w:numPr>
          <w:ilvl w:val="0"/>
          <w:numId w:val="8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Przedszkolu Miejskim nr 3.</w:t>
      </w:r>
    </w:p>
    <w:p>
      <w:pPr>
        <w:pStyle w:val="Textbody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Planowane prace obejmują:</w:t>
      </w:r>
    </w:p>
    <w:p>
      <w:pPr>
        <w:pStyle w:val="Textbody"/>
        <w:numPr>
          <w:ilvl w:val="0"/>
          <w:numId w:val="9"/>
        </w:numPr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montaż 929 energooszczędnych opraw LED,</w:t>
      </w:r>
    </w:p>
    <w:p>
      <w:pPr>
        <w:pStyle w:val="Textbody"/>
        <w:numPr>
          <w:ilvl w:val="0"/>
          <w:numId w:val="9"/>
        </w:numPr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wdrożenie systemów automatycznego sterowania oświetleniem,</w:t>
      </w:r>
    </w:p>
    <w:p>
      <w:pPr>
        <w:pStyle w:val="Textbody"/>
        <w:numPr>
          <w:ilvl w:val="0"/>
          <w:numId w:val="9"/>
        </w:numPr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optymalizację czasu pracy oświetlenia,</w:t>
      </w:r>
    </w:p>
    <w:p>
      <w:pPr>
        <w:pStyle w:val="Textbody"/>
        <w:numPr>
          <w:ilvl w:val="0"/>
          <w:numId w:val="9"/>
        </w:numPr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podział przestrzeni na strefy oświetleniowe dostosowane do ich funkcji,</w:t>
      </w:r>
    </w:p>
    <w:p>
      <w:pPr>
        <w:pStyle w:val="Textbody"/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montaż instalacji fotowoltaicznych o łącznej mocy 90 kWp.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Efektem działań będzie zmniejszenie zużycia energii elektrycznej, co wpłynie na obniżenie kosztów eksploatacyjnych oraz redukcję emisji CO</w:t>
      </w:r>
      <w:r>
        <w:rPr>
          <w:rFonts w:cs="Cambria Math" w:ascii="Cambria Math" w:hAnsi="Cambria Math"/>
        </w:rPr>
        <w:t>₂</w:t>
      </w:r>
      <w:r>
        <w:rPr>
          <w:rFonts w:ascii="Arial" w:hAnsi="Arial"/>
        </w:rPr>
        <w:t>, poprawiając jakość środowiska.</w:t>
      </w:r>
    </w:p>
    <w:p>
      <w:pPr>
        <w:pStyle w:val="Textbody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Działanie 2: Rozwój zielono-niebieskiej infrastruktury oraz edukacja ekologiczna mieszkańców.</w:t>
      </w:r>
    </w:p>
    <w:p>
      <w:pPr>
        <w:pStyle w:val="Normal"/>
        <w:rPr/>
      </w:pPr>
      <w:r>
        <w:rPr/>
        <w:t>W ramach tego działania zaplanowano cztery poddziałania, obejmujące zwiększenie terenów zielonych na terenie miasta i edukację ekologiczną mieszkańców.</w:t>
      </w:r>
    </w:p>
    <w:p>
      <w:pPr>
        <w:pStyle w:val="Normal"/>
        <w:rPr>
          <w:rFonts w:cs="Arial"/>
          <w:u w:val="single"/>
        </w:rPr>
      </w:pPr>
      <w:r>
        <w:rPr>
          <w:rFonts w:cs="Arial"/>
          <w:u w:val="single"/>
        </w:rPr>
        <w:t>Podziałanie 2.1 Zazielenianie Słupska – adaptacja przestrzeni miejskiej do zmian klimatu.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Planowane zadania obejmują: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ind w:left="284" w:hanging="284"/>
        <w:contextualSpacing/>
        <w:rPr>
          <w:rFonts w:cs="Arial"/>
        </w:rPr>
      </w:pPr>
      <w:r>
        <w:rPr>
          <w:rFonts w:cs="Arial"/>
        </w:rPr>
        <w:t>Zazielenienie ul. Wojska Polskiego w Słupsku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709" w:hanging="360"/>
        <w:contextualSpacing/>
        <w:rPr>
          <w:rFonts w:cs="Arial"/>
        </w:rPr>
      </w:pPr>
      <w:r>
        <w:rPr>
          <w:rFonts w:cs="Arial"/>
        </w:rPr>
        <w:t xml:space="preserve">odbetonowanie nawierzchni i zwiększenie powierzchni przepuszczalnej, 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709" w:hanging="360"/>
        <w:contextualSpacing/>
        <w:rPr>
          <w:rFonts w:cs="Arial"/>
        </w:rPr>
      </w:pPr>
      <w:r>
        <w:rPr>
          <w:rFonts w:cs="Arial"/>
        </w:rPr>
        <w:t>wykonanie nasadzeń zieleni, wraz z instalacją nawadniającą,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709" w:hanging="360"/>
        <w:contextualSpacing/>
        <w:rPr>
          <w:rFonts w:cs="Arial"/>
        </w:rPr>
      </w:pPr>
      <w:r>
        <w:rPr>
          <w:rFonts w:cs="Arial"/>
        </w:rPr>
        <w:t>montaż stalowych łuków połączonych z elementami małej architektury.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ind w:left="284" w:hanging="284"/>
        <w:contextualSpacing/>
        <w:rPr>
          <w:rFonts w:cs="Arial"/>
        </w:rPr>
      </w:pPr>
      <w:r>
        <w:rPr>
          <w:rFonts w:cs="Arial"/>
        </w:rPr>
        <w:t>Zagospodarowanie terenu wokół Domu Pomocy Społecznej „Leśna Oaza”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 xml:space="preserve">i Środowiskowego Domu Samopomocy w Słupsku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>
          <w:rFonts w:cs="Arial"/>
        </w:rPr>
      </w:pPr>
      <w:r>
        <w:rPr>
          <w:rFonts w:cs="Arial"/>
        </w:rPr>
        <w:t>stworzenie ogrodów deszczowych i rabat,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>
          <w:rFonts w:cs="Arial"/>
        </w:rPr>
      </w:pPr>
      <w:r>
        <w:rPr>
          <w:rFonts w:cs="Arial"/>
        </w:rPr>
        <w:t>wykonanie zielonych ścian i murali 3D,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rPr>
          <w:rFonts w:cs="Arial"/>
        </w:rPr>
      </w:pPr>
      <w:r>
        <w:rPr>
          <w:rFonts w:cs="Arial"/>
        </w:rPr>
        <w:t>montaż domków dla owadów.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Stworzone ogrody deszczowe i zieleń umożliwią efektywne zarządzanie wodą opadową, poprawią jakość powietrza, poprawią estetykę otoczenia i przyczynią się do zwiększenia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komfortu życia mieszkańców oraz osób przebywających tam na co dzień.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ind w:left="284" w:hanging="360"/>
        <w:contextualSpacing/>
        <w:rPr>
          <w:rFonts w:cs="Arial"/>
        </w:rPr>
      </w:pPr>
      <w:r>
        <w:rPr>
          <w:rFonts w:cs="Arial"/>
        </w:rPr>
        <w:t>Utrzymanie cennych zasobów przyrodniczych w mieście: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contextualSpacing/>
        <w:rPr>
          <w:rFonts w:cs="Arial"/>
        </w:rPr>
      </w:pPr>
      <w:r>
        <w:rPr>
          <w:rFonts w:cs="Arial"/>
        </w:rPr>
        <w:t>pielęgnacja starych drzew (przycinanie uszkodzonych gałęzi, usuwanie jemioły itp),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contextualSpacing/>
        <w:rPr>
          <w:rFonts w:cs="Arial"/>
        </w:rPr>
      </w:pPr>
      <w:r>
        <w:rPr>
          <w:rFonts w:cs="Arial"/>
        </w:rPr>
        <w:t>zakładanie nowych zieleńców i terenów zielonych,</w:t>
      </w:r>
    </w:p>
    <w:p>
      <w:pPr>
        <w:pStyle w:val="ListParagraph"/>
        <w:numPr>
          <w:ilvl w:val="0"/>
          <w:numId w:val="12"/>
        </w:numPr>
        <w:spacing w:lineRule="auto" w:line="276"/>
        <w:rPr>
          <w:rFonts w:cs="Arial"/>
        </w:rPr>
      </w:pPr>
      <w:r>
        <w:rPr>
          <w:rFonts w:cs="Arial"/>
        </w:rPr>
        <w:t>uzupełnienie istniejącej roślinności.</w:t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  <w:t>Działania przyczynią się do poprawy mikroklimatu miasta, zwiększenia bioróżnorodności oraz adaptacji Słupska do zmian klimatu.</w:t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u w:val="single"/>
        </w:rPr>
      </w:pPr>
      <w:r>
        <w:rPr>
          <w:rFonts w:cs="Arial"/>
          <w:u w:val="single"/>
        </w:rPr>
        <w:t>Podziałanie 2.2 Granty na rzecz zielonego Słupska</w:t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  <w:t>W ramach tego poddziałania planowane jest przeprowadzenie konkursu na wybór organizacji pozarządowej, która – korzystając z przyznanego dofinansowania – będzie współpracować ze wspólnotami mieszkaniowymi i spółdzielniami w zakresie zazieleniania podwórek, tworzenia ogrodów deszczowych oraz realizacji nasadzeń zieleni. Dodatkowo organizacja ta przeprowadzi działania edukacyjne dotyczące zmian klimatu i adaptacji miast do ich skutków, podnosząc świadomość ekologiczną mieszkańców.</w:t>
      </w:r>
    </w:p>
    <w:p>
      <w:pPr>
        <w:pStyle w:val="Normal"/>
        <w:rPr>
          <w:rFonts w:cs="Arial"/>
          <w:u w:val="single"/>
        </w:rPr>
      </w:pPr>
      <w:r>
        <w:rPr>
          <w:rFonts w:cs="Arial"/>
          <w:u w:val="single"/>
        </w:rPr>
        <w:t>Podziałanie 2.3 Edukacja ekologiczna mieszkańców i podnoszenie kompetencji pracowników samorządowych w zakresie ochrony środowiska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Aby zwiększyć świadomość ekologiczną mieszkańców, zaplanowano: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rPr>
          <w:rFonts w:cs="Arial"/>
        </w:rPr>
      </w:pPr>
      <w:r>
        <w:rPr>
          <w:rFonts w:cs="Arial"/>
        </w:rPr>
        <w:t>wyposażenie wszystkich placówek oświatowych w Słupsku w wewnętrzne pojemniki 5-frakcyjne do segregacji odpadów,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rPr>
          <w:rFonts w:cs="Arial"/>
        </w:rPr>
      </w:pPr>
      <w:r>
        <w:rPr>
          <w:rFonts w:cs="Arial"/>
        </w:rPr>
        <w:t>montaż tabliczek edukacyjnych w szkołach dotyczących zasad segregacji i recyklingu,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rPr>
          <w:rFonts w:cs="Arial"/>
        </w:rPr>
      </w:pPr>
      <w:r>
        <w:rPr>
          <w:rFonts w:cs="Arial"/>
        </w:rPr>
        <w:t>instalację tablic edukacyjnych w przestrzeni publicznej,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rPr>
          <w:rFonts w:cs="Arial"/>
        </w:rPr>
      </w:pPr>
      <w:r>
        <w:rPr>
          <w:rFonts w:cs="Arial"/>
        </w:rPr>
        <w:t>szkolenia branżowe dla pracowników Urzędu Miasta i jednostek podległych w zakresie: projektowania i realizacji inwestycji z poszanowaniem zieleni, ochrony drzew podczas prac budowlanych oraz wdrażania zielono-niebieskiej infrastruktury jako elementu adaptacji miasta do zmian klimatu.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Działania te mają na celu kształtowanie postaw proekologicznych, promocję lokalnej przyrody oraz podniesienie kompetencji pracowników samorządowych, co przełoży się na lepszą jakość realizowanych inwestycji.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u w:val="single"/>
        </w:rPr>
      </w:pPr>
      <w:r>
        <w:rPr>
          <w:rFonts w:cs="Arial"/>
          <w:u w:val="single"/>
        </w:rPr>
        <w:t>Podziałanie 2.4 Rozwój zielonych obszarów miejskich i edukacja ekologiczna mieszkańców Ustki.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W ramach poddziałania zaplanowano: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rFonts w:cs="Arial"/>
        </w:rPr>
      </w:pPr>
      <w:r>
        <w:rPr>
          <w:rFonts w:cs="Arial"/>
        </w:rPr>
        <w:t>inwentaryzację terenów zielonych w celu oceny składu gatunkowego i jakości roślinności oraz opracowanie mapy zielonych miejsc w mieście,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rFonts w:cs="Arial"/>
        </w:rPr>
      </w:pPr>
      <w:r>
        <w:rPr>
          <w:rFonts w:cs="Arial"/>
        </w:rPr>
        <w:t>tworzenie ogrodów społecznych – przestrzeni wspólnych, gdzie mieszkańcy będą mogli uprawiać rośliny, integrować się i uczestniczyć w wydarzeniach edukacyjnych,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rFonts w:cs="Arial"/>
        </w:rPr>
      </w:pPr>
      <w:r>
        <w:rPr>
          <w:rFonts w:cs="Arial"/>
        </w:rPr>
        <w:t>nasadzenia drzew we współpracy z mieszkańcami i placówkami oświatowymi,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rFonts w:cs="Arial"/>
        </w:rPr>
      </w:pPr>
      <w:r>
        <w:rPr>
          <w:rFonts w:cs="Arial"/>
        </w:rPr>
        <w:t>organizację działań edukacyjno-ekologicznych w szkołach i przedszkolach,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rFonts w:cs="Arial"/>
        </w:rPr>
      </w:pPr>
      <w:r>
        <w:rPr>
          <w:rFonts w:cs="Arial"/>
        </w:rPr>
        <w:t>wprowadzenie mobilnej zieleni w miejscach, gdzie brakuje przestrzeni na tradycyjne nasadzenia,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rFonts w:cs="Arial"/>
        </w:rPr>
      </w:pPr>
      <w:r>
        <w:rPr>
          <w:rFonts w:cs="Arial"/>
        </w:rPr>
        <w:t>realizację społecznych programów „Adoptuj drzewo” i „Adoptuj teren zielony”,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rFonts w:cs="Arial"/>
        </w:rPr>
      </w:pPr>
      <w:r>
        <w:rPr>
          <w:rFonts w:cs="Arial"/>
        </w:rPr>
        <w:t>tworzenie zielonych korytarzy i pasów przyulicznych, uwzględniających różnorodne gatunki roślin.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Działania te przyczynią się do poprawy jakości środowiska, zwiększenia bioróżnorodności oraz integracji społecznej poprzez aktywne zaangażowanie mieszkańców w rozwój terenów zielonych.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  <w:t>Dzięki tym inicjatywom Słupsk i Ustka staną się bardziej ekologiczne, przyjazne mieszkańcom i lepiej przystosowane do wyzwań klimatycznych.</w:t>
      </w:r>
    </w:p>
    <w:p>
      <w:pPr>
        <w:pStyle w:val="Textbody"/>
        <w:spacing w:before="0" w:after="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Działanie 3: Poprawa bezpieczeństwa drogowego oraz czytelności stref Tempo 30.</w:t>
      </w:r>
    </w:p>
    <w:p>
      <w:pPr>
        <w:pStyle w:val="Normal"/>
        <w:spacing w:lineRule="auto" w:line="276"/>
        <w:rPr/>
      </w:pPr>
      <w:r>
        <w:rPr/>
        <w:t>Działanie obejmuje realizację trzech kluczowych zadań, które przyczynią się do kompleksowej poprawy bezpieczeństwa drogowego w Słupsku.</w:t>
      </w:r>
    </w:p>
    <w:p>
      <w:pPr>
        <w:pStyle w:val="Normal"/>
        <w:spacing w:lineRule="auto" w:line="276" w:before="0" w:after="0"/>
        <w:rPr>
          <w:u w:val="single"/>
        </w:rPr>
      </w:pPr>
      <w:r>
        <w:rPr>
          <w:b/>
          <w:bCs/>
          <w:u w:val="single"/>
        </w:rPr>
        <w:t>Zadanie 1.</w:t>
      </w:r>
      <w:r>
        <w:rPr>
          <w:u w:val="single"/>
        </w:rPr>
        <w:t xml:space="preserve"> Modernizacja i rozbudowa systemu sygnalizacji świetlnej w centrum</w:t>
      </w:r>
    </w:p>
    <w:p>
      <w:pPr>
        <w:pStyle w:val="Normal"/>
        <w:spacing w:lineRule="auto" w:line="276" w:before="0" w:after="0"/>
        <w:rPr>
          <w:u w:val="single"/>
        </w:rPr>
      </w:pPr>
      <w:r>
        <w:rPr>
          <w:u w:val="single"/>
        </w:rPr>
        <w:t>miasta i w innych newralgicznych lokalizacjach układu komunikacyjnego</w:t>
      </w:r>
    </w:p>
    <w:p>
      <w:pPr>
        <w:pStyle w:val="Normal"/>
        <w:spacing w:lineRule="auto" w:line="276"/>
        <w:rPr>
          <w:u w:val="single"/>
        </w:rPr>
      </w:pPr>
      <w:r>
        <w:rPr>
          <w:u w:val="single"/>
        </w:rPr>
        <w:t>miasta: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426" w:hanging="360"/>
        <w:contextualSpacing/>
        <w:rPr/>
      </w:pPr>
      <w:r>
        <w:rPr/>
        <w:t>Przebudowa sygnalizacji świetlnej na skrzyżowaniu ulic Kopernika-Kilińskiego-</w:t>
      </w:r>
    </w:p>
    <w:p>
      <w:pPr>
        <w:pStyle w:val="Normal"/>
        <w:spacing w:lineRule="auto" w:line="276" w:before="0" w:after="0"/>
        <w:rPr/>
      </w:pPr>
      <w:r>
        <w:rPr/>
        <w:t xml:space="preserve">Grodzkiej-Sienkiewicza: 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rFonts w:cs="Arial"/>
        </w:rPr>
      </w:pPr>
      <w:r>
        <w:rPr>
          <w:rFonts w:cs="Arial"/>
        </w:rPr>
        <w:t>remont nawierzchni i korekta geometrii skrzyżowania,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rFonts w:cs="Arial"/>
        </w:rPr>
      </w:pPr>
      <w:r>
        <w:rPr>
          <w:rFonts w:cs="Arial"/>
        </w:rPr>
        <w:t>zmiana lokalizacji przejść dla pieszych i przejazdów rowerowych,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rFonts w:cs="Arial"/>
        </w:rPr>
      </w:pPr>
      <w:r>
        <w:rPr>
          <w:rFonts w:cs="Arial"/>
        </w:rPr>
        <w:t>instalacja systemu fakturowych oznaczeń nawierzchni,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rFonts w:cs="Arial"/>
        </w:rPr>
      </w:pPr>
      <w:r>
        <w:rPr>
          <w:rFonts w:cs="Arial"/>
        </w:rPr>
        <w:t>montaż sygnalizatorów i kamer detekcyjnych,</w:t>
      </w:r>
    </w:p>
    <w:p>
      <w:pPr>
        <w:pStyle w:val="Normal"/>
        <w:numPr>
          <w:ilvl w:val="0"/>
          <w:numId w:val="13"/>
        </w:numPr>
        <w:spacing w:lineRule="auto" w:line="276"/>
        <w:rPr>
          <w:rFonts w:cs="Arial"/>
        </w:rPr>
      </w:pPr>
      <w:r>
        <w:rPr>
          <w:rFonts w:cs="Arial"/>
        </w:rPr>
        <w:t>wykonanie oznakowania pionowego i poziomego grubowarstwowego.</w:t>
      </w:r>
    </w:p>
    <w:p>
      <w:pPr>
        <w:pStyle w:val="ListParagraph"/>
        <w:numPr>
          <w:ilvl w:val="0"/>
          <w:numId w:val="3"/>
        </w:numPr>
        <w:spacing w:lineRule="auto" w:line="276"/>
        <w:ind w:left="426" w:hanging="360"/>
        <w:rPr/>
      </w:pPr>
      <w:r>
        <w:rPr/>
        <w:t xml:space="preserve">Budowa sygnalizacji świetlnej na skrzyżowaniu ulic Zaborowskiej/Witosa/ Korfantego obejmująca m.in.: </w:t>
      </w:r>
    </w:p>
    <w:p>
      <w:pPr>
        <w:pStyle w:val="ListParagraph"/>
        <w:numPr>
          <w:ilvl w:val="0"/>
          <w:numId w:val="14"/>
        </w:numPr>
        <w:spacing w:lineRule="auto" w:line="276"/>
        <w:rPr/>
      </w:pPr>
      <w:r>
        <w:rPr/>
        <w:t>montaż sygnalizatorów i kamer detekcyjnych,</w:t>
      </w:r>
    </w:p>
    <w:p>
      <w:pPr>
        <w:pStyle w:val="ListParagraph"/>
        <w:numPr>
          <w:ilvl w:val="0"/>
          <w:numId w:val="14"/>
        </w:numPr>
        <w:spacing w:lineRule="auto" w:line="276"/>
        <w:rPr/>
      </w:pPr>
      <w:r>
        <w:rPr/>
        <w:t>odnowienie i uzupełnienie oznakowania pionowego i poziomego grubowarstwowego.</w:t>
      </w:r>
    </w:p>
    <w:p>
      <w:pPr>
        <w:pStyle w:val="Normal"/>
        <w:spacing w:lineRule="auto" w:line="276" w:before="0" w:after="0"/>
        <w:rPr>
          <w:u w:val="single"/>
        </w:rPr>
      </w:pPr>
      <w:r>
        <w:rPr>
          <w:b/>
          <w:bCs/>
          <w:u w:val="single"/>
        </w:rPr>
        <w:t>Zadanie 2.</w:t>
      </w:r>
      <w:r>
        <w:rPr>
          <w:u w:val="single"/>
        </w:rPr>
        <w:t xml:space="preserve"> Poprawa bezpieczeństwa na przejściach dla pieszych:</w:t>
      </w:r>
    </w:p>
    <w:p>
      <w:pPr>
        <w:pStyle w:val="Normal"/>
        <w:spacing w:lineRule="auto" w:line="276" w:before="0" w:after="0"/>
        <w:rPr/>
      </w:pPr>
      <w:r>
        <w:rPr/>
        <w:t>Modernizacja przejść obejmie instalację elementów poprawiających widoczność oraz bezpieczeństwo pieszych.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Przejście na ul. Hubalczyków </w:t>
      </w:r>
      <w:r>
        <w:rPr>
          <w:sz w:val="22"/>
          <w:szCs w:val="20"/>
        </w:rPr>
        <w:t>(skrzyżowanie z ul. Górną i Szafranka)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montaż doświetlaczy,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wykonanie oznakowania pionowego i poziomego grubowarstwowego,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wymiana urządzeń bezpieczeństwa.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Przejście na ul. Sportowej </w:t>
      </w:r>
      <w:r>
        <w:rPr>
          <w:sz w:val="22"/>
          <w:szCs w:val="20"/>
        </w:rPr>
        <w:t>(skrzyżowanie z ul. Kaszubską)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montaż doświetlaczy,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oznakowanie pionowe i poziome grubowarstwowe,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instalacja systemu fakturowych oznaczeń nawierzchni.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Przejście na ul. Lutosławskiego </w:t>
      </w:r>
      <w:r>
        <w:rPr>
          <w:sz w:val="22"/>
          <w:szCs w:val="20"/>
        </w:rPr>
        <w:t>(skrzyżowanie z ul. Moniuszki)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montaż doświetlaczy,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oznakowanie pionowe i poziome grubowarstwowe,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zastosowanie systemu fakturowych oznaczeń nawierzchni.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Przejścia na ul. Wolności i ul. Wileńskiej </w:t>
      </w:r>
      <w:r>
        <w:rPr>
          <w:sz w:val="22"/>
          <w:szCs w:val="20"/>
        </w:rPr>
        <w:t>(skrzyżowanie z ul. Niemcewicza)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montaż doświetlaczy,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przebudowa zjazdu z ul. Wolności w ul. Wileńską oraz modernizacja chodnika,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wykonanie oznakowania pionowego i poziomego grubowarstwowego,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1440" w:leader="none"/>
        </w:tabs>
        <w:spacing w:lineRule="auto" w:line="276" w:before="0" w:after="0"/>
        <w:rPr/>
      </w:pPr>
      <w:r>
        <w:rPr/>
        <w:t>zastosowanie systemu fakturowych oznaczeń nawierzchni,</w:t>
      </w:r>
    </w:p>
    <w:p>
      <w:pPr>
        <w:pStyle w:val="Normal"/>
        <w:numPr>
          <w:ilvl w:val="1"/>
          <w:numId w:val="15"/>
        </w:numPr>
        <w:spacing w:lineRule="auto" w:line="276" w:before="0" w:after="0"/>
        <w:rPr/>
      </w:pPr>
      <w:r>
        <w:rPr/>
        <w:t>wymiana urządzeń bezpieczeństwa ruchu drogowego.</w:t>
      </w:r>
    </w:p>
    <w:p>
      <w:pPr>
        <w:pStyle w:val="Normal"/>
        <w:spacing w:lineRule="auto" w:line="276" w:before="0" w:after="0"/>
        <w:ind w:left="1440" w:hanging="0"/>
        <w:rPr/>
      </w:pPr>
      <w:r>
        <w:rPr/>
      </w:r>
    </w:p>
    <w:p>
      <w:pPr>
        <w:pStyle w:val="Normal"/>
        <w:spacing w:lineRule="auto" w:line="276" w:before="0" w:after="0"/>
        <w:rPr>
          <w:u w:val="single"/>
        </w:rPr>
      </w:pPr>
      <w:r>
        <w:rPr>
          <w:u w:val="single"/>
        </w:rPr>
        <w:t>Zadanie 3. Poprawa czytelności stref tempo 30 poprzez zastosowanie</w:t>
      </w:r>
    </w:p>
    <w:p>
      <w:pPr>
        <w:pStyle w:val="Normal"/>
        <w:spacing w:lineRule="auto" w:line="276" w:before="0" w:after="0"/>
        <w:rPr>
          <w:u w:val="single"/>
        </w:rPr>
      </w:pPr>
      <w:r>
        <w:rPr>
          <w:u w:val="single"/>
        </w:rPr>
        <w:t>grubowarstwowych piktogramów na wybranych jezdniach oraz wykonanie</w:t>
      </w:r>
    </w:p>
    <w:p>
      <w:pPr>
        <w:pStyle w:val="Normal"/>
        <w:spacing w:lineRule="auto" w:line="276"/>
        <w:rPr>
          <w:b/>
          <w:b/>
          <w:bCs/>
          <w:u w:val="single"/>
        </w:rPr>
      </w:pPr>
      <w:r>
        <w:rPr>
          <w:u w:val="single"/>
        </w:rPr>
        <w:t>istniejącego oznakowania poziomego grubowarstwowego przy wybranych przejściach dla pieszych na terenie miasta Słupska.</w:t>
      </w:r>
      <w:r>
        <w:rPr>
          <w:b/>
          <w:bCs/>
          <w:u w:val="single"/>
        </w:rPr>
        <w:t xml:space="preserve"> </w:t>
      </w:r>
    </w:p>
    <w:p>
      <w:pPr>
        <w:pStyle w:val="Normal"/>
        <w:spacing w:lineRule="auto" w:line="276" w:before="0" w:after="0"/>
        <w:rPr>
          <w:b/>
          <w:b/>
          <w:bCs/>
        </w:rPr>
      </w:pPr>
      <w:r>
        <w:rPr/>
        <w:t>W ramach poddziłania planuje się: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426" w:hanging="360"/>
        <w:contextualSpacing/>
        <w:rPr/>
      </w:pPr>
      <w:r>
        <w:rPr/>
        <w:t>uzupełnienie oznakowania strefy ograniczonej prędkości poprzez zastosowanie znaków B-43 „strefa ograniczonej prędkości” umieszczonych na jezdni w osi pasów ruchu w następujących lokalizacjach: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/>
      </w:pPr>
      <w:r>
        <w:rPr/>
        <w:t>centrum miasta,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/>
      </w:pPr>
      <w:r>
        <w:rPr/>
        <w:t>ul. Łady – Cybulskiego, Szafranka i Aluchny – Emelianow,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/>
      </w:pPr>
      <w:r>
        <w:rPr/>
        <w:t xml:space="preserve">w obszarze Przylesie i Podgrodzie. 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contextualSpacing/>
        <w:rPr/>
      </w:pPr>
      <w:r>
        <w:rPr/>
        <w:t xml:space="preserve">wykonanie oznakowania poziomego grubowarstwowego przy następujących przejściach dla pieszych: 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1418" w:hanging="360"/>
        <w:contextualSpacing/>
        <w:rPr/>
      </w:pPr>
      <w:r>
        <w:rPr/>
        <w:t>ul. Poznańskiej,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1418" w:hanging="360"/>
        <w:contextualSpacing/>
        <w:rPr/>
      </w:pPr>
      <w:r>
        <w:rPr/>
        <w:t xml:space="preserve">ul. Gdańskiej, 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1418" w:hanging="360"/>
        <w:contextualSpacing/>
        <w:rPr/>
      </w:pPr>
      <w:r>
        <w:rPr/>
        <w:t>ul. Kaszubskiej,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1418" w:hanging="360"/>
        <w:contextualSpacing/>
        <w:rPr/>
      </w:pPr>
      <w:r>
        <w:rPr/>
        <w:t>ul. Bohaterów Westerplatte/Kozietulskiego,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1418" w:hanging="360"/>
        <w:contextualSpacing/>
        <w:rPr>
          <w:rFonts w:cs="Arial"/>
        </w:rPr>
      </w:pPr>
      <w:r>
        <w:rPr/>
        <w:t>ul. Sobieskiego,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1418" w:hanging="360"/>
        <w:contextualSpacing/>
        <w:rPr>
          <w:rFonts w:cs="Arial"/>
        </w:rPr>
      </w:pPr>
      <w:r>
        <w:rPr/>
        <w:t xml:space="preserve">Alei 3-go Maja, 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1418" w:hanging="360"/>
        <w:contextualSpacing/>
        <w:rPr>
          <w:rFonts w:cs="Arial"/>
        </w:rPr>
      </w:pPr>
      <w:r>
        <w:rPr/>
        <w:t>ul. Wiatracznej,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1418" w:hanging="360"/>
        <w:contextualSpacing/>
        <w:rPr>
          <w:rFonts w:cs="Arial"/>
        </w:rPr>
      </w:pPr>
      <w:r>
        <w:rPr/>
        <w:t>ul. Kościuszki.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</w:r>
    </w:p>
    <w:p>
      <w:pPr>
        <w:pStyle w:val="Textbody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Działanie 4: Zwiększenie poczucia bezpieczeństwa wśród mieszkańców.</w:t>
      </w:r>
    </w:p>
    <w:p>
      <w:pPr>
        <w:pStyle w:val="Normal"/>
        <w:rPr/>
      </w:pPr>
      <w:r>
        <w:rPr/>
        <w:t>W ramach działania zaplanowano do realizacji cztery poddziałania:</w:t>
      </w:r>
    </w:p>
    <w:p>
      <w:pPr>
        <w:pStyle w:val="Normal"/>
        <w:spacing w:lineRule="auto" w:line="276"/>
        <w:rPr>
          <w:rFonts w:cs="Arial"/>
          <w:u w:val="single"/>
        </w:rPr>
      </w:pPr>
      <w:r>
        <w:rPr>
          <w:rFonts w:cs="Arial"/>
          <w:u w:val="single"/>
        </w:rPr>
        <w:t>Podziałanie 4.1 Bezpieczne środowisko szkolne – modernizacja systemów bezpieczeństwa i infrastruktury sieciowej w słupskich placówkach oświatowych.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W celu poprawy bezpieczeństwa osób przebywających na terenie obiektów oświatowych w Słupsku w ramach poddziłania zaplanowano: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contextualSpacing/>
        <w:rPr>
          <w:rFonts w:cs="Arial"/>
          <w:b/>
          <w:b/>
          <w:bCs/>
          <w:i/>
          <w:i/>
          <w:iCs/>
        </w:rPr>
      </w:pPr>
      <w:r>
        <w:rPr>
          <w:rFonts w:cs="Arial"/>
        </w:rPr>
        <w:t>modernizację i rozbudowę systemu monitoringu wizyjnego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contextualSpacing/>
        <w:rPr>
          <w:rFonts w:cs="Arial"/>
          <w:b/>
          <w:b/>
          <w:bCs/>
          <w:i/>
          <w:i/>
          <w:iCs/>
        </w:rPr>
      </w:pPr>
      <w:r>
        <w:rPr>
          <w:rFonts w:cs="Arial"/>
        </w:rPr>
        <w:t xml:space="preserve">modernizację i rozbudowę sieci WiFi. </w:t>
      </w:r>
    </w:p>
    <w:p>
      <w:pPr>
        <w:pStyle w:val="Normal"/>
        <w:spacing w:lineRule="auto" w:line="276"/>
        <w:rPr>
          <w:rFonts w:cs="Arial"/>
          <w:b/>
          <w:b/>
          <w:bCs/>
          <w:i/>
          <w:i/>
          <w:iCs/>
        </w:rPr>
      </w:pPr>
      <w:r>
        <w:rPr>
          <w:rFonts w:cs="Arial"/>
        </w:rPr>
        <w:t xml:space="preserve">Planuje się uruchomienie podglądu kamer zewnętrznych w Centrum Zarządzania Kryzysowego w Słupsku. Modernizowane punkty kamerowe będą wandaloodporne i wykonane w jakości 8Mpix. Modernizacja sieci punktów dostępowych WiFi ma na celu poprawę parametrów transmisji dla potrzeb urządzeń obsługujących dziennik elektroniczny na terenie szkół. </w:t>
      </w:r>
    </w:p>
    <w:p>
      <w:pPr>
        <w:pStyle w:val="Normal"/>
        <w:spacing w:lineRule="auto" w:line="276" w:before="0" w:after="0"/>
        <w:rPr>
          <w:rFonts w:cs="Arial"/>
          <w:u w:val="single"/>
        </w:rPr>
      </w:pPr>
      <w:r>
        <w:rPr>
          <w:rFonts w:cs="Arial"/>
          <w:u w:val="single"/>
        </w:rPr>
        <w:t>Podziałanie 4.2 Bezpieczne środowisko szkolne – działania edukacyjno - prewencyjne w słupskich placówkach oświatowych wraz z zakupem</w:t>
      </w:r>
    </w:p>
    <w:p>
      <w:pPr>
        <w:pStyle w:val="Normal"/>
        <w:spacing w:lineRule="auto" w:line="276"/>
        <w:rPr>
          <w:rFonts w:cs="Arial"/>
          <w:u w:val="single"/>
        </w:rPr>
      </w:pPr>
      <w:r>
        <w:rPr>
          <w:rFonts w:cs="Arial"/>
          <w:u w:val="single"/>
        </w:rPr>
        <w:t>materiałów dydaktycznych.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Wybrana organizacja pozarządowa zaplanuje i przeprowadzi następujące działania: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rPr>
          <w:rFonts w:cs="Arial"/>
        </w:rPr>
      </w:pPr>
      <w:r>
        <w:rPr>
          <w:rFonts w:cs="Arial"/>
        </w:rPr>
        <w:t>wsparcie dzieci, młodzieży, nauczycieli i rodziców – działania mające na celu przeciwdziałanie zagrożeniom wynikającym m.in. z szybkiego postępu cywilizacyjnego. Będą to warsztaty i spotkania edukacyjne,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rPr>
          <w:rFonts w:cs="Arial"/>
        </w:rPr>
      </w:pPr>
      <w:r>
        <w:rPr>
          <w:rFonts w:cs="Arial"/>
        </w:rPr>
        <w:t>zakup materiałów dydaktycznych – materiały te będą służyć do prowadzenia działań edukacyjno-prewencyjnych w szkołach.</w:t>
      </w:r>
    </w:p>
    <w:p>
      <w:pPr>
        <w:pStyle w:val="ListParagraph"/>
        <w:numPr>
          <w:ilvl w:val="0"/>
          <w:numId w:val="19"/>
        </w:numPr>
        <w:spacing w:lineRule="auto" w:line="276"/>
        <w:rPr>
          <w:rFonts w:cs="Arial"/>
        </w:rPr>
      </w:pPr>
      <w:r>
        <w:rPr>
          <w:rFonts w:cs="Arial"/>
        </w:rPr>
        <w:t>kontynuacja programów profilaktycznych – programy będą obejmować różnorodną tematykę, poczynając od bezpiecznej drogi do szkoły, a kończąc na odpowiedzialności karnej nieletnich.</w:t>
      </w:r>
    </w:p>
    <w:p>
      <w:pPr>
        <w:pStyle w:val="Normal"/>
        <w:spacing w:lineRule="auto" w:line="276"/>
        <w:rPr>
          <w:rFonts w:cs="Arial"/>
          <w:u w:val="single"/>
        </w:rPr>
      </w:pPr>
      <w:r>
        <w:rPr>
          <w:rFonts w:cs="Arial"/>
          <w:u w:val="single"/>
        </w:rPr>
        <w:t>Podziałanie 4.3 Bezpieczne miasto, bezpieczny obywatel – rozwój monitoringu miejskiego i wsparcie służb miejskich w Słupsku.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 xml:space="preserve">Zakres rzeczowy Poddziałania obejmuje następujące zadania: </w:t>
      </w:r>
    </w:p>
    <w:p>
      <w:pPr>
        <w:pStyle w:val="Normal"/>
        <w:spacing w:lineRule="auto" w:line="276" w:before="240" w:after="0"/>
        <w:rPr>
          <w:rFonts w:cs="Arial"/>
          <w:sz w:val="22"/>
          <w:szCs w:val="20"/>
        </w:rPr>
      </w:pPr>
      <w:r>
        <w:rPr>
          <w:rFonts w:cs="Arial"/>
          <w:b/>
          <w:bCs/>
          <w:sz w:val="22"/>
          <w:szCs w:val="20"/>
        </w:rPr>
        <w:t xml:space="preserve">Zadanie 1. </w:t>
      </w:r>
      <w:r>
        <w:rPr>
          <w:rFonts w:cs="Arial"/>
          <w:sz w:val="22"/>
          <w:szCs w:val="20"/>
        </w:rPr>
        <w:t xml:space="preserve">Budowa i rozbudowa monitoringu przestrzeni publicznej 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426" w:hanging="360"/>
        <w:contextualSpacing/>
        <w:rPr>
          <w:rFonts w:cs="Arial"/>
        </w:rPr>
      </w:pPr>
      <w:r>
        <w:rPr>
          <w:rFonts w:cs="Arial"/>
        </w:rPr>
        <w:t>Rozbudowa systemu monitoringu wizyjnego przestrzeni miejskich w nowych lokalizacjach:</w:t>
      </w:r>
    </w:p>
    <w:p>
      <w:pPr>
        <w:pStyle w:val="Normal"/>
        <w:numPr>
          <w:ilvl w:val="1"/>
          <w:numId w:val="20"/>
        </w:numPr>
        <w:tabs>
          <w:tab w:val="clear" w:pos="708"/>
          <w:tab w:val="left" w:pos="1440" w:leader="none"/>
        </w:tabs>
        <w:spacing w:lineRule="auto" w:line="276" w:before="0" w:after="0"/>
        <w:ind w:left="993" w:hanging="360"/>
        <w:rPr>
          <w:rFonts w:cs="Arial"/>
        </w:rPr>
      </w:pPr>
      <w:r>
        <w:rPr>
          <w:rFonts w:cs="Arial"/>
        </w:rPr>
        <w:t>Park Kultury i Wypoczynku,</w:t>
      </w:r>
    </w:p>
    <w:p>
      <w:pPr>
        <w:pStyle w:val="Normal"/>
        <w:numPr>
          <w:ilvl w:val="1"/>
          <w:numId w:val="20"/>
        </w:numPr>
        <w:tabs>
          <w:tab w:val="clear" w:pos="708"/>
          <w:tab w:val="left" w:pos="1440" w:leader="none"/>
        </w:tabs>
        <w:spacing w:lineRule="auto" w:line="276" w:before="0" w:after="0"/>
        <w:ind w:left="993" w:hanging="360"/>
        <w:rPr>
          <w:rFonts w:cs="Arial"/>
        </w:rPr>
      </w:pPr>
      <w:r>
        <w:rPr>
          <w:rFonts w:cs="Arial"/>
        </w:rPr>
        <w:t>Rejon zbiorników na ul. Zaborowskiej, Legionów Polskich i Dywizjonu 303,</w:t>
      </w:r>
    </w:p>
    <w:p>
      <w:pPr>
        <w:pStyle w:val="Normal"/>
        <w:numPr>
          <w:ilvl w:val="1"/>
          <w:numId w:val="20"/>
        </w:numPr>
        <w:tabs>
          <w:tab w:val="clear" w:pos="708"/>
          <w:tab w:val="left" w:pos="1440" w:leader="none"/>
        </w:tabs>
        <w:spacing w:lineRule="auto" w:line="276" w:before="0" w:after="0"/>
        <w:ind w:left="993" w:hanging="360"/>
        <w:rPr>
          <w:rFonts w:cs="Arial"/>
        </w:rPr>
      </w:pPr>
      <w:r>
        <w:rPr>
          <w:rFonts w:cs="Arial"/>
        </w:rPr>
        <w:t>Park Witkacego,</w:t>
      </w:r>
    </w:p>
    <w:p>
      <w:pPr>
        <w:pStyle w:val="Normal"/>
        <w:numPr>
          <w:ilvl w:val="1"/>
          <w:numId w:val="20"/>
        </w:numPr>
        <w:tabs>
          <w:tab w:val="clear" w:pos="708"/>
          <w:tab w:val="left" w:pos="1440" w:leader="none"/>
        </w:tabs>
        <w:spacing w:lineRule="auto" w:line="276" w:before="0" w:after="0"/>
        <w:ind w:left="993" w:hanging="360"/>
        <w:rPr>
          <w:rFonts w:cs="Arial"/>
        </w:rPr>
      </w:pPr>
      <w:r>
        <w:rPr>
          <w:rFonts w:cs="Arial"/>
        </w:rPr>
        <w:t>Park Jordanowski przy ul. Zygmunta Augusta.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426" w:hanging="360"/>
        <w:contextualSpacing/>
        <w:rPr>
          <w:rFonts w:cs="Arial"/>
        </w:rPr>
      </w:pPr>
      <w:r>
        <w:rPr>
          <w:rFonts w:cs="Arial"/>
        </w:rPr>
        <w:t>Modernizacja istniejących punktów kamerowych i rozbudowa systemu monitoringu wizyjnego:</w:t>
      </w:r>
    </w:p>
    <w:p>
      <w:pPr>
        <w:pStyle w:val="Normal"/>
        <w:numPr>
          <w:ilvl w:val="1"/>
          <w:numId w:val="20"/>
        </w:numPr>
        <w:tabs>
          <w:tab w:val="clear" w:pos="708"/>
          <w:tab w:val="left" w:pos="1440" w:leader="none"/>
        </w:tabs>
        <w:spacing w:lineRule="auto" w:line="276" w:before="0" w:after="0"/>
        <w:ind w:left="993" w:hanging="360"/>
        <w:rPr>
          <w:rFonts w:cs="Arial"/>
        </w:rPr>
      </w:pPr>
      <w:r>
        <w:rPr>
          <w:rFonts w:cs="Arial"/>
        </w:rPr>
        <w:t>modernizacja serwerowni Zarządu Infrastruktury Miejskiej,</w:t>
      </w:r>
    </w:p>
    <w:p>
      <w:pPr>
        <w:pStyle w:val="Normal"/>
        <w:numPr>
          <w:ilvl w:val="1"/>
          <w:numId w:val="20"/>
        </w:numPr>
        <w:tabs>
          <w:tab w:val="clear" w:pos="708"/>
          <w:tab w:val="left" w:pos="1440" w:leader="none"/>
        </w:tabs>
        <w:spacing w:lineRule="auto" w:line="276" w:before="0" w:after="0"/>
        <w:ind w:left="993" w:hanging="360"/>
        <w:rPr>
          <w:rFonts w:cs="Arial"/>
        </w:rPr>
      </w:pPr>
      <w:r>
        <w:rPr>
          <w:rFonts w:cs="Arial"/>
        </w:rPr>
        <w:t>rozbudowa stanowiska operatorskiego Straży Miejskiej,</w:t>
      </w:r>
    </w:p>
    <w:p>
      <w:pPr>
        <w:pStyle w:val="Normal"/>
        <w:numPr>
          <w:ilvl w:val="1"/>
          <w:numId w:val="20"/>
        </w:numPr>
        <w:tabs>
          <w:tab w:val="clear" w:pos="708"/>
          <w:tab w:val="left" w:pos="1440" w:leader="none"/>
        </w:tabs>
        <w:spacing w:lineRule="auto" w:line="276" w:before="0" w:after="0"/>
        <w:ind w:left="993" w:hanging="360"/>
        <w:rPr>
          <w:rFonts w:cs="Arial"/>
        </w:rPr>
      </w:pPr>
      <w:r>
        <w:rPr>
          <w:rFonts w:cs="Arial"/>
        </w:rPr>
        <w:t>doposażenie Centrum Monitoringu i Zarządzania Kryzysowego.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426" w:hanging="426"/>
        <w:contextualSpacing/>
        <w:rPr>
          <w:rFonts w:cs="Arial"/>
        </w:rPr>
      </w:pPr>
      <w:r>
        <w:rPr>
          <w:rFonts w:cs="Arial"/>
        </w:rPr>
        <w:t>Wykonanie światłowodu łączącego Komendę Miejską Policji z Centrum Monitoringu i Zarządzania Kryzysowego.</w:t>
      </w:r>
    </w:p>
    <w:p>
      <w:pPr>
        <w:pStyle w:val="Normal"/>
        <w:spacing w:lineRule="auto" w:line="276" w:before="240" w:after="0"/>
        <w:rPr>
          <w:rFonts w:cs="Arial"/>
          <w:b/>
          <w:b/>
          <w:bCs/>
          <w:sz w:val="22"/>
          <w:szCs w:val="20"/>
        </w:rPr>
      </w:pPr>
      <w:r>
        <w:rPr>
          <w:rFonts w:cs="Arial"/>
          <w:b/>
          <w:bCs/>
          <w:sz w:val="22"/>
          <w:szCs w:val="20"/>
        </w:rPr>
        <w:t xml:space="preserve">Zadanie 2. </w:t>
      </w:r>
      <w:r>
        <w:rPr>
          <w:rFonts w:cs="Arial"/>
          <w:sz w:val="22"/>
          <w:szCs w:val="20"/>
        </w:rPr>
        <w:t>Wzmocnienie działalności Wydziału Straży Miejskiej i Zarządzania Kryzysowego UM Słupsk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426" w:hanging="284"/>
        <w:contextualSpacing/>
        <w:rPr>
          <w:rFonts w:cs="Arial"/>
        </w:rPr>
      </w:pPr>
      <w:r>
        <w:rPr>
          <w:rFonts w:cs="Arial"/>
        </w:rPr>
        <w:t>zakup pojazdów dla Straży Miejskiej – 2 elektryczne samochody osobowe oraz 2 samochody typu VAN, oznakowane jako radiowozy, wyposażone w sygnalizację świetlno-dźwiękową,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426" w:hanging="284"/>
        <w:contextualSpacing/>
        <w:rPr>
          <w:rFonts w:cs="Arial"/>
        </w:rPr>
      </w:pPr>
      <w:r>
        <w:rPr>
          <w:rFonts w:cs="Arial"/>
        </w:rPr>
        <w:t>rozbudowa systemu syren alarmowych – dostawa i montaż nowych elektronicznych syren, które będą mogły generować sygnały alarmowe oraz nadawać komunikaty głosowe i odtwarzać wcześniej przygotowane nagrania audio,</w:t>
      </w:r>
    </w:p>
    <w:p>
      <w:pPr>
        <w:pStyle w:val="ListParagraph"/>
        <w:numPr>
          <w:ilvl w:val="0"/>
          <w:numId w:val="21"/>
        </w:numPr>
        <w:spacing w:lineRule="auto" w:line="276"/>
        <w:ind w:left="426" w:hanging="284"/>
        <w:rPr>
          <w:rFonts w:cs="Arial"/>
        </w:rPr>
      </w:pPr>
      <w:r>
        <w:rPr>
          <w:rFonts w:cs="Arial"/>
        </w:rPr>
        <w:t>zwiększenie kompetencji strażników miejskich – kurs samoobrony i szkolenie z technik interwencyjnych.</w:t>
      </w:r>
    </w:p>
    <w:p>
      <w:pPr>
        <w:pStyle w:val="Normal"/>
        <w:spacing w:lineRule="auto" w:line="276"/>
        <w:rPr>
          <w:rFonts w:cs="Arial"/>
          <w:u w:val="single"/>
        </w:rPr>
      </w:pPr>
      <w:r>
        <w:rPr>
          <w:rFonts w:cs="Arial"/>
          <w:u w:val="single"/>
        </w:rPr>
        <w:t>Podziałanie 4.4 Bezpieczne miasto, bezpieczny obywatel – działania edukacyjne i prewencyjne związane z bezpieczeństwem publicznym.</w:t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  <w:t>Wybrana organizacja pozarządowa zaplanuje i przeprowadzi kampanię edukacyjną, skierowaną do mieszkańców, obejmującą: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567" w:hanging="284"/>
        <w:contextualSpacing/>
        <w:rPr>
          <w:rFonts w:cs="Arial"/>
        </w:rPr>
      </w:pPr>
      <w:r>
        <w:rPr>
          <w:rFonts w:cs="Arial"/>
        </w:rPr>
        <w:t>szeroko pojęte bezpieczeństwo,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567" w:hanging="284"/>
        <w:contextualSpacing/>
        <w:rPr>
          <w:rFonts w:cs="Arial"/>
        </w:rPr>
      </w:pPr>
      <w:r>
        <w:rPr>
          <w:rFonts w:cs="Arial"/>
        </w:rPr>
        <w:t>przeciwdziałanie wandalizmowi,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567" w:hanging="284"/>
        <w:contextualSpacing/>
        <w:rPr>
          <w:rFonts w:cs="Arial"/>
        </w:rPr>
      </w:pPr>
      <w:r>
        <w:rPr>
          <w:rFonts w:cs="Arial"/>
        </w:rPr>
        <w:t>reagowanie na sytuacje kryzysowe – zarówno te spowodowane przez czynniki naturalne, jak i przez działania człowieka,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567" w:hanging="284"/>
        <w:contextualSpacing/>
        <w:rPr>
          <w:rFonts w:cs="Arial"/>
        </w:rPr>
      </w:pPr>
      <w:r>
        <w:rPr>
          <w:rFonts w:cs="Arial"/>
        </w:rPr>
        <w:t>sposoby reagowania w przypadku wystąpienia sytuacji kryzysowych.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</w:r>
    </w:p>
    <w:p>
      <w:pPr>
        <w:pStyle w:val="Textbody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Działanie 5: Przygotowanie oferty promocji gospodarczej Miasta Słupska oraz wsparcie przedsiębiorczości</w:t>
      </w:r>
    </w:p>
    <w:p>
      <w:pPr>
        <w:pStyle w:val="Normal"/>
        <w:spacing w:lineRule="auto" w:line="276"/>
        <w:rPr/>
      </w:pPr>
      <w:r>
        <w:rPr/>
        <w:t>W ramach tego działania zaplanowano do realizacji trzy poddziałania:</w:t>
      </w:r>
    </w:p>
    <w:p>
      <w:pPr>
        <w:pStyle w:val="Normal"/>
        <w:spacing w:lineRule="auto" w:line="276"/>
        <w:rPr>
          <w:rFonts w:cs="Arial"/>
          <w:u w:val="single"/>
        </w:rPr>
      </w:pPr>
      <w:r>
        <w:rPr>
          <w:rFonts w:cs="Arial"/>
          <w:u w:val="single"/>
        </w:rPr>
        <w:t>Podziałanie 5.1 Opracowanie i przeprowadzenie kampanii promocyjnej nowo uzbrojonych terenów strefy inwestycyjnej i wykreowanie marki gospodarczej Słupska.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To poddziałanie obejmuje przeprowadzenie kampanii informacyjno-promocyjnej mającej na celu zwiększenie atrakcyjności inwestycyjnej Miasta Słupska. Działania będą obejmować:</w:t>
      </w:r>
    </w:p>
    <w:p>
      <w:pPr>
        <w:pStyle w:val="Normal"/>
        <w:numPr>
          <w:ilvl w:val="0"/>
          <w:numId w:val="22"/>
        </w:numPr>
        <w:spacing w:lineRule="auto" w:line="276" w:before="0" w:after="0"/>
        <w:rPr>
          <w:rFonts w:cs="Arial"/>
        </w:rPr>
      </w:pPr>
      <w:r>
        <w:rPr>
          <w:rFonts w:cs="Arial"/>
        </w:rPr>
        <w:t>Promocję nowo uzbrojonych terenów strefy inwestycyjnej:</w:t>
      </w:r>
    </w:p>
    <w:p>
      <w:pPr>
        <w:pStyle w:val="Normal"/>
        <w:numPr>
          <w:ilvl w:val="1"/>
          <w:numId w:val="22"/>
        </w:numPr>
        <w:tabs>
          <w:tab w:val="clear" w:pos="708"/>
          <w:tab w:val="left" w:pos="1134" w:leader="none"/>
        </w:tabs>
        <w:spacing w:lineRule="auto" w:line="276" w:before="0" w:after="0"/>
        <w:ind w:left="1418" w:hanging="360"/>
        <w:rPr>
          <w:rFonts w:cs="Arial"/>
        </w:rPr>
      </w:pPr>
      <w:r>
        <w:rPr>
          <w:rFonts w:cs="Arial"/>
        </w:rPr>
        <w:t>kampania promująca 170 ha nowych terenów inwestycyjnych, które Miasto pozyskało dofinansowanie z Rządowego Programu Inwestycji Strategicznych „Polski Ład”.</w:t>
      </w:r>
    </w:p>
    <w:p>
      <w:pPr>
        <w:pStyle w:val="Normal"/>
        <w:numPr>
          <w:ilvl w:val="0"/>
          <w:numId w:val="22"/>
        </w:numPr>
        <w:spacing w:lineRule="auto" w:line="276" w:before="0" w:after="0"/>
        <w:rPr>
          <w:rFonts w:cs="Arial"/>
        </w:rPr>
      </w:pPr>
      <w:r>
        <w:rPr>
          <w:rFonts w:cs="Arial"/>
        </w:rPr>
        <w:t>Wykreowanie marki gospodarczej Miasta Słupska:</w:t>
      </w:r>
    </w:p>
    <w:p>
      <w:pPr>
        <w:pStyle w:val="Normal"/>
        <w:numPr>
          <w:ilvl w:val="1"/>
          <w:numId w:val="22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stworzenie spójnej oferty inwestycyjnej, która podkreśli walory gospodarcze i inwestycyjne miasta.</w:t>
      </w:r>
    </w:p>
    <w:p>
      <w:pPr>
        <w:pStyle w:val="Normal"/>
        <w:numPr>
          <w:ilvl w:val="0"/>
          <w:numId w:val="22"/>
        </w:numPr>
        <w:spacing w:lineRule="auto" w:line="276" w:before="0" w:after="0"/>
        <w:rPr>
          <w:rFonts w:cs="Arial"/>
        </w:rPr>
      </w:pPr>
      <w:r>
        <w:rPr>
          <w:rFonts w:cs="Arial"/>
        </w:rPr>
        <w:t>Promocję gospodarczą Miasta:</w:t>
      </w:r>
    </w:p>
    <w:p>
      <w:pPr>
        <w:pStyle w:val="Normal"/>
        <w:numPr>
          <w:ilvl w:val="1"/>
          <w:numId w:val="22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opracowanie kampanii promującej walory gospodarcze Słupska.</w:t>
      </w:r>
    </w:p>
    <w:p>
      <w:pPr>
        <w:pStyle w:val="Normal"/>
        <w:numPr>
          <w:ilvl w:val="0"/>
          <w:numId w:val="22"/>
        </w:numPr>
        <w:spacing w:lineRule="auto" w:line="276" w:before="0" w:after="0"/>
        <w:rPr>
          <w:rFonts w:cs="Arial"/>
        </w:rPr>
      </w:pPr>
      <w:r>
        <w:rPr>
          <w:rFonts w:cs="Arial"/>
        </w:rPr>
        <w:t>Zlecenie Kampanii promocji przedsiębiorczości:</w:t>
      </w:r>
    </w:p>
    <w:p>
      <w:pPr>
        <w:pStyle w:val="Normal"/>
        <w:numPr>
          <w:ilvl w:val="1"/>
          <w:numId w:val="22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publikacja artykułów w prasie branżowej krajowej i zagranicznej,</w:t>
      </w:r>
    </w:p>
    <w:p>
      <w:pPr>
        <w:pStyle w:val="Normal"/>
        <w:numPr>
          <w:ilvl w:val="1"/>
          <w:numId w:val="22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przygotowanie spotów informacyjnych w TV,</w:t>
      </w:r>
    </w:p>
    <w:p>
      <w:pPr>
        <w:pStyle w:val="Normal"/>
        <w:numPr>
          <w:ilvl w:val="1"/>
          <w:numId w:val="22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wykonanie folderów informacyjnych, nośników reklamowych oraz ofert inwestycyjnych,</w:t>
      </w:r>
    </w:p>
    <w:p>
      <w:pPr>
        <w:pStyle w:val="Normal"/>
        <w:numPr>
          <w:ilvl w:val="1"/>
          <w:numId w:val="22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promocja na stronie internetowej Miasta i w social mediach,</w:t>
      </w:r>
    </w:p>
    <w:p>
      <w:pPr>
        <w:pStyle w:val="Normal"/>
        <w:numPr>
          <w:ilvl w:val="1"/>
          <w:numId w:val="22"/>
        </w:numPr>
        <w:tabs>
          <w:tab w:val="clear" w:pos="708"/>
          <w:tab w:val="left" w:pos="1440" w:leader="none"/>
        </w:tabs>
        <w:spacing w:lineRule="auto" w:line="276"/>
        <w:rPr>
          <w:rFonts w:cs="Arial"/>
        </w:rPr>
      </w:pPr>
      <w:r>
        <w:rPr>
          <w:rFonts w:cs="Arial"/>
        </w:rPr>
        <w:t>organizacja wydarzeń gospodarczych, w tym 2 edycji konkursów/gali przedsiębiorczości. Udział wezmą przedsiębiorcy, instytucje otoczenia biznesu oraz samorządy MOF. Wyłonione zostaną podmioty gospodarcze z sektora MMŚP, których działania/produkty/usługi charakteryzują się innowacyjnością, kreatywnością i oryginalnością. Będą one reprezentować gospodarkę Słupska i regionu.</w:t>
      </w:r>
    </w:p>
    <w:p>
      <w:pPr>
        <w:pStyle w:val="Normal"/>
        <w:spacing w:lineRule="auto" w:line="276"/>
        <w:rPr>
          <w:rFonts w:cs="Arial"/>
          <w:u w:val="single"/>
        </w:rPr>
      </w:pPr>
      <w:r>
        <w:rPr>
          <w:rFonts w:cs="Arial"/>
          <w:u w:val="single"/>
        </w:rPr>
        <w:t>Podziałanie 5.2 Wzmocnienie przedsiębiorczości mieszkańców.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Poddziałanie to ma na celu rozwój przedsiębiorczości mieszkańców Słupska, w tym wsparcie:</w:t>
      </w:r>
    </w:p>
    <w:p>
      <w:pPr>
        <w:pStyle w:val="Normal"/>
        <w:numPr>
          <w:ilvl w:val="0"/>
          <w:numId w:val="23"/>
        </w:numPr>
        <w:spacing w:lineRule="auto" w:line="276" w:before="0" w:after="0"/>
        <w:rPr>
          <w:rFonts w:cs="Arial"/>
        </w:rPr>
      </w:pPr>
      <w:r>
        <w:rPr>
          <w:rFonts w:cs="Arial"/>
        </w:rPr>
        <w:t>osób indywidualnych,</w:t>
      </w:r>
    </w:p>
    <w:p>
      <w:pPr>
        <w:pStyle w:val="Normal"/>
        <w:numPr>
          <w:ilvl w:val="0"/>
          <w:numId w:val="23"/>
        </w:numPr>
        <w:spacing w:lineRule="auto" w:line="276" w:before="0" w:after="0"/>
        <w:rPr>
          <w:rFonts w:cs="Arial"/>
        </w:rPr>
      </w:pPr>
      <w:r>
        <w:rPr>
          <w:rFonts w:cs="Arial"/>
        </w:rPr>
        <w:t>lokalnych rękodzielników,</w:t>
      </w:r>
    </w:p>
    <w:p>
      <w:pPr>
        <w:pStyle w:val="Normal"/>
        <w:numPr>
          <w:ilvl w:val="0"/>
          <w:numId w:val="23"/>
        </w:numPr>
        <w:spacing w:lineRule="auto" w:line="276" w:before="0" w:after="0"/>
        <w:rPr>
          <w:rFonts w:cs="Arial"/>
        </w:rPr>
      </w:pPr>
      <w:r>
        <w:rPr>
          <w:rFonts w:cs="Arial"/>
        </w:rPr>
        <w:t>rzemieślników,</w:t>
      </w:r>
    </w:p>
    <w:p>
      <w:pPr>
        <w:pStyle w:val="Normal"/>
        <w:numPr>
          <w:ilvl w:val="0"/>
          <w:numId w:val="23"/>
        </w:numPr>
        <w:spacing w:lineRule="auto" w:line="276" w:before="0" w:after="0"/>
        <w:rPr>
          <w:rFonts w:cs="Arial"/>
        </w:rPr>
      </w:pPr>
      <w:r>
        <w:rPr>
          <w:rFonts w:cs="Arial"/>
        </w:rPr>
        <w:t>przedstawicieli ginących zawodów,</w:t>
      </w:r>
    </w:p>
    <w:p>
      <w:pPr>
        <w:pStyle w:val="Normal"/>
        <w:numPr>
          <w:ilvl w:val="0"/>
          <w:numId w:val="23"/>
        </w:numPr>
        <w:spacing w:lineRule="auto" w:line="276" w:before="0" w:after="0"/>
        <w:rPr>
          <w:rFonts w:cs="Arial"/>
        </w:rPr>
      </w:pPr>
      <w:r>
        <w:rPr>
          <w:rFonts w:cs="Arial"/>
        </w:rPr>
        <w:t>drobnych przedsiębiorców,</w:t>
      </w:r>
    </w:p>
    <w:p>
      <w:pPr>
        <w:pStyle w:val="Normal"/>
        <w:numPr>
          <w:ilvl w:val="0"/>
          <w:numId w:val="23"/>
        </w:numPr>
        <w:spacing w:lineRule="auto" w:line="276" w:before="0" w:after="0"/>
        <w:rPr>
          <w:rFonts w:cs="Arial"/>
        </w:rPr>
      </w:pPr>
      <w:r>
        <w:rPr>
          <w:rFonts w:cs="Arial"/>
        </w:rPr>
        <w:t>spółdzielni socjalnych,</w:t>
      </w:r>
    </w:p>
    <w:p>
      <w:pPr>
        <w:pStyle w:val="Normal"/>
        <w:numPr>
          <w:ilvl w:val="0"/>
          <w:numId w:val="23"/>
        </w:numPr>
        <w:spacing w:lineRule="auto" w:line="276" w:before="0" w:after="0"/>
        <w:rPr>
          <w:rFonts w:cs="Arial"/>
        </w:rPr>
      </w:pPr>
      <w:r>
        <w:rPr>
          <w:rFonts w:cs="Arial"/>
        </w:rPr>
        <w:t>organizacji pozarządowych (NGO).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W ramach poddziałania, planowane jest bezpłatne udostępnienie 30 stoisk handlowych zakupionych w ramach przedmiotowego projektu. Stoisk tych będzie można używać do celów sprzedażowych. Zostaną one ulokowane w ścisłym centrum Słupska, w okolicach Starego Rynku.</w:t>
      </w:r>
    </w:p>
    <w:p>
      <w:pPr>
        <w:pStyle w:val="Normal"/>
        <w:spacing w:lineRule="auto" w:line="276" w:before="0" w:after="0"/>
        <w:rPr>
          <w:rFonts w:cs="Arial"/>
          <w:b/>
          <w:b/>
          <w:bCs/>
          <w:i/>
          <w:i/>
          <w:iCs/>
        </w:rPr>
      </w:pPr>
      <w:r>
        <w:rPr>
          <w:rFonts w:cs="Arial"/>
          <w:b/>
          <w:bCs/>
          <w:i/>
          <w:iCs/>
        </w:rPr>
      </w:r>
    </w:p>
    <w:p>
      <w:pPr>
        <w:pStyle w:val="Normal"/>
        <w:spacing w:lineRule="auto" w:line="276"/>
        <w:rPr>
          <w:rFonts w:cs="Arial"/>
          <w:u w:val="single"/>
        </w:rPr>
      </w:pPr>
      <w:r>
        <w:rPr>
          <w:rFonts w:cs="Arial"/>
          <w:u w:val="single"/>
        </w:rPr>
        <w:t>Podziałanie 5.3 Opracowanie i wdrożenie Planu Komunikacji z mieszkańcami i inwestorami ora</w:t>
      </w:r>
      <w:r>
        <w:rPr>
          <w:rFonts w:cs="Arial"/>
          <w:u w:val="single"/>
        </w:rPr>
        <w:t>z</w:t>
      </w:r>
      <w:r>
        <w:rPr>
          <w:rFonts w:cs="Arial"/>
          <w:u w:val="single"/>
        </w:rPr>
        <w:t xml:space="preserve"> rozwój kompetencji pracowników samorządowych.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Poddziałanie to obejmuje dwa główne obszary: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426" w:leader="none"/>
        </w:tabs>
        <w:spacing w:lineRule="auto" w:line="276" w:before="0" w:after="0"/>
        <w:ind w:left="284" w:hanging="360"/>
        <w:rPr>
          <w:rFonts w:cs="Arial"/>
        </w:rPr>
      </w:pPr>
      <w:r>
        <w:rPr>
          <w:rFonts w:cs="Arial"/>
        </w:rPr>
        <w:t>Opracowanie i wdrożenie Planu komunikacji z mieszkańcami i inwestorami.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W ramach tego działania zaplanowano:</w:t>
      </w:r>
    </w:p>
    <w:p>
      <w:pPr>
        <w:pStyle w:val="Normal"/>
        <w:numPr>
          <w:ilvl w:val="0"/>
          <w:numId w:val="25"/>
        </w:numPr>
        <w:spacing w:lineRule="auto" w:line="276" w:before="0" w:after="0"/>
        <w:rPr>
          <w:rFonts w:cs="Arial"/>
        </w:rPr>
      </w:pPr>
      <w:r>
        <w:rPr>
          <w:rFonts w:cs="Arial"/>
        </w:rPr>
        <w:t>Przygotowanie Planu Komunikacji:</w:t>
      </w:r>
    </w:p>
    <w:p>
      <w:pPr>
        <w:pStyle w:val="Normal"/>
        <w:numPr>
          <w:ilvl w:val="1"/>
          <w:numId w:val="25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Dokument wewnętrzny opracowany we współpracy z ekspertami zewnętrznymi.</w:t>
      </w:r>
    </w:p>
    <w:p>
      <w:pPr>
        <w:pStyle w:val="Normal"/>
        <w:numPr>
          <w:ilvl w:val="1"/>
          <w:numId w:val="25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Plan zakłada wykorzystanie nowoczesnych narzędzi komunikacji, w tym social mediów.</w:t>
      </w:r>
    </w:p>
    <w:p>
      <w:pPr>
        <w:pStyle w:val="Normal"/>
        <w:numPr>
          <w:ilvl w:val="0"/>
          <w:numId w:val="25"/>
        </w:numPr>
        <w:spacing w:lineRule="auto" w:line="276" w:before="0" w:after="0"/>
        <w:rPr>
          <w:rFonts w:cs="Arial"/>
        </w:rPr>
      </w:pPr>
      <w:r>
        <w:rPr>
          <w:rFonts w:cs="Arial"/>
        </w:rPr>
        <w:t>Wsparcie doradcze:</w:t>
      </w:r>
    </w:p>
    <w:p>
      <w:pPr>
        <w:pStyle w:val="Normal"/>
        <w:numPr>
          <w:ilvl w:val="1"/>
          <w:numId w:val="25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Roczne wsparcie doradcze zewnętrznej agencji, która pomoże wdrożyć działania wypracowane w Planie Komunikacji.</w:t>
      </w:r>
    </w:p>
    <w:p>
      <w:pPr>
        <w:pStyle w:val="Normal"/>
        <w:numPr>
          <w:ilvl w:val="1"/>
          <w:numId w:val="25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Inkubowanie 3 specjalistów ds. komunikacji w Urzędzie Miasta spośród pracowników Ratusza i jednostek podległych.</w:t>
      </w:r>
    </w:p>
    <w:p>
      <w:pPr>
        <w:pStyle w:val="Normal"/>
        <w:numPr>
          <w:ilvl w:val="0"/>
          <w:numId w:val="25"/>
        </w:numPr>
        <w:spacing w:lineRule="auto" w:line="276" w:before="0" w:after="0"/>
        <w:rPr>
          <w:rFonts w:cs="Arial"/>
        </w:rPr>
      </w:pPr>
      <w:r>
        <w:rPr>
          <w:rFonts w:cs="Arial"/>
        </w:rPr>
        <w:t>Opracowanie Programu Wewnętrznych Ambasadorów Miasta:</w:t>
      </w:r>
    </w:p>
    <w:p>
      <w:pPr>
        <w:pStyle w:val="Normal"/>
        <w:numPr>
          <w:ilvl w:val="1"/>
          <w:numId w:val="25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Program ten będzie częścią Planu Komunikacji.</w:t>
      </w:r>
    </w:p>
    <w:p>
      <w:pPr>
        <w:pStyle w:val="Normal"/>
        <w:numPr>
          <w:ilvl w:val="0"/>
          <w:numId w:val="25"/>
        </w:numPr>
        <w:spacing w:lineRule="auto" w:line="276" w:before="0" w:after="0"/>
        <w:rPr>
          <w:rFonts w:cs="Arial"/>
        </w:rPr>
      </w:pPr>
      <w:r>
        <w:rPr>
          <w:rFonts w:cs="Arial"/>
        </w:rPr>
        <w:t>Organizacja spotkań kwartalnych „Słupsk bez tajemnic”:</w:t>
      </w:r>
    </w:p>
    <w:p>
      <w:pPr>
        <w:pStyle w:val="Normal"/>
        <w:numPr>
          <w:ilvl w:val="1"/>
          <w:numId w:val="25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Spotkania będą okazją dla mieszkańców do bieżącego informowania się o realizowanych inwestycjach.</w:t>
      </w:r>
    </w:p>
    <w:p>
      <w:pPr>
        <w:pStyle w:val="Normal"/>
        <w:numPr>
          <w:ilvl w:val="1"/>
          <w:numId w:val="25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Mieszkańcy dowiedzą się m.in.:</w:t>
      </w:r>
    </w:p>
    <w:p>
      <w:pPr>
        <w:pStyle w:val="Normal"/>
        <w:numPr>
          <w:ilvl w:val="2"/>
          <w:numId w:val="25"/>
        </w:numPr>
        <w:spacing w:lineRule="auto" w:line="276" w:before="0" w:after="0"/>
        <w:rPr>
          <w:rFonts w:cs="Arial"/>
        </w:rPr>
      </w:pPr>
      <w:r>
        <w:rPr>
          <w:rFonts w:cs="Arial"/>
        </w:rPr>
        <w:t>czym jest Strategia Miasta i jak ją czytać,</w:t>
      </w:r>
    </w:p>
    <w:p>
      <w:pPr>
        <w:pStyle w:val="Normal"/>
        <w:numPr>
          <w:ilvl w:val="2"/>
          <w:numId w:val="25"/>
        </w:numPr>
        <w:spacing w:lineRule="auto" w:line="276" w:before="0" w:after="0"/>
        <w:rPr>
          <w:rFonts w:cs="Arial"/>
        </w:rPr>
      </w:pPr>
      <w:r>
        <w:rPr>
          <w:rFonts w:cs="Arial"/>
        </w:rPr>
        <w:t>czym są miejscowe plany zagospodarowania,</w:t>
      </w:r>
    </w:p>
    <w:p>
      <w:pPr>
        <w:pStyle w:val="Normal"/>
        <w:numPr>
          <w:ilvl w:val="2"/>
          <w:numId w:val="25"/>
        </w:numPr>
        <w:spacing w:lineRule="auto" w:line="276" w:before="0" w:after="0"/>
        <w:rPr>
          <w:rFonts w:cs="Arial"/>
        </w:rPr>
      </w:pPr>
      <w:r>
        <w:rPr>
          <w:rFonts w:cs="Arial"/>
        </w:rPr>
        <w:t>jak tworzy się budżet miasta,</w:t>
      </w:r>
    </w:p>
    <w:p>
      <w:pPr>
        <w:pStyle w:val="Normal"/>
        <w:numPr>
          <w:ilvl w:val="2"/>
          <w:numId w:val="25"/>
        </w:numPr>
        <w:spacing w:lineRule="auto" w:line="276" w:before="0" w:after="0"/>
        <w:rPr>
          <w:rFonts w:cs="Arial"/>
        </w:rPr>
      </w:pPr>
      <w:r>
        <w:rPr>
          <w:rFonts w:cs="Arial"/>
        </w:rPr>
        <w:t>jak wygląda proces przygotowania inwestycji,</w:t>
      </w:r>
    </w:p>
    <w:p>
      <w:pPr>
        <w:pStyle w:val="Normal"/>
        <w:numPr>
          <w:ilvl w:val="2"/>
          <w:numId w:val="25"/>
        </w:numPr>
        <w:spacing w:lineRule="auto" w:line="276"/>
        <w:rPr>
          <w:rFonts w:cs="Arial"/>
        </w:rPr>
      </w:pPr>
      <w:r>
        <w:rPr>
          <w:rFonts w:cs="Arial"/>
        </w:rPr>
        <w:t>jak miasto pozyskuje środki zewnętrzne.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426" w:leader="none"/>
        </w:tabs>
        <w:spacing w:lineRule="auto" w:line="276"/>
        <w:ind w:left="284" w:hanging="360"/>
        <w:rPr>
          <w:rFonts w:cs="Arial"/>
        </w:rPr>
      </w:pPr>
      <w:r>
        <w:rPr>
          <w:rFonts w:cs="Arial"/>
        </w:rPr>
        <w:t>Rozwój kompetencji pracowników samorządowych.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Planowane są szkolenia, które obejmą różne obszary:</w:t>
      </w:r>
    </w:p>
    <w:p>
      <w:pPr>
        <w:pStyle w:val="Normal"/>
        <w:numPr>
          <w:ilvl w:val="0"/>
          <w:numId w:val="27"/>
        </w:numPr>
        <w:spacing w:lineRule="auto" w:line="276" w:before="0" w:after="0"/>
        <w:rPr>
          <w:rFonts w:cs="Arial"/>
        </w:rPr>
      </w:pPr>
      <w:r>
        <w:rPr>
          <w:rFonts w:cs="Arial"/>
        </w:rPr>
        <w:t>tworzenie oferty biznesowej i obsługa inwestora</w:t>
      </w:r>
    </w:p>
    <w:p>
      <w:pPr>
        <w:pStyle w:val="Normal"/>
        <w:numPr>
          <w:ilvl w:val="0"/>
          <w:numId w:val="27"/>
        </w:numPr>
        <w:spacing w:lineRule="auto" w:line="276" w:before="0" w:after="0"/>
        <w:rPr>
          <w:rFonts w:cs="Arial"/>
        </w:rPr>
      </w:pPr>
      <w:r>
        <w:rPr>
          <w:rFonts w:cs="Arial"/>
        </w:rPr>
        <w:t>szkolenia językowe</w:t>
      </w:r>
    </w:p>
    <w:p>
      <w:pPr>
        <w:pStyle w:val="Normal"/>
        <w:numPr>
          <w:ilvl w:val="0"/>
          <w:numId w:val="27"/>
        </w:numPr>
        <w:spacing w:lineRule="auto" w:line="276" w:before="0" w:after="0"/>
        <w:rPr>
          <w:rFonts w:cs="Arial"/>
        </w:rPr>
      </w:pPr>
      <w:r>
        <w:rPr>
          <w:rFonts w:cs="Arial"/>
        </w:rPr>
        <w:t>wystąpienia publiczne</w:t>
      </w:r>
    </w:p>
    <w:p>
      <w:pPr>
        <w:pStyle w:val="Normal"/>
        <w:numPr>
          <w:ilvl w:val="0"/>
          <w:numId w:val="27"/>
        </w:numPr>
        <w:spacing w:lineRule="auto" w:line="276" w:before="0" w:after="0"/>
        <w:rPr>
          <w:rFonts w:cs="Arial"/>
        </w:rPr>
      </w:pPr>
      <w:r>
        <w:rPr>
          <w:rFonts w:cs="Arial"/>
        </w:rPr>
        <w:t>sztuczna inteligencja i nowoczesne technologie</w:t>
      </w:r>
    </w:p>
    <w:p>
      <w:pPr>
        <w:pStyle w:val="Normal"/>
        <w:numPr>
          <w:ilvl w:val="0"/>
          <w:numId w:val="27"/>
        </w:numPr>
        <w:spacing w:lineRule="auto" w:line="276" w:before="0" w:after="0"/>
        <w:rPr>
          <w:rFonts w:cs="Arial"/>
        </w:rPr>
      </w:pPr>
      <w:r>
        <w:rPr>
          <w:rFonts w:cs="Arial"/>
        </w:rPr>
        <w:t>komunikacja i prowadzenie dialogu:</w:t>
      </w:r>
    </w:p>
    <w:p>
      <w:pPr>
        <w:pStyle w:val="Normal"/>
        <w:numPr>
          <w:ilvl w:val="1"/>
          <w:numId w:val="27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Budowanie relacji z przedsiębiorcami, NGO i mieszkańcami.</w:t>
      </w:r>
    </w:p>
    <w:p>
      <w:pPr>
        <w:pStyle w:val="Normal"/>
        <w:numPr>
          <w:ilvl w:val="1"/>
          <w:numId w:val="27"/>
        </w:numPr>
        <w:tabs>
          <w:tab w:val="clear" w:pos="708"/>
          <w:tab w:val="left" w:pos="1440" w:leader="none"/>
        </w:tabs>
        <w:spacing w:lineRule="auto" w:line="276"/>
        <w:rPr>
          <w:rFonts w:cs="Arial"/>
        </w:rPr>
      </w:pPr>
      <w:r>
        <w:rPr>
          <w:rFonts w:cs="Arial"/>
        </w:rPr>
        <w:t>Skuteczna komunikacja między urzędem, władzami, administracją a mieszkańcami.</w:t>
      </w:r>
    </w:p>
    <w:p>
      <w:pPr>
        <w:pStyle w:val="Normal"/>
        <w:spacing w:lineRule="auto" w:line="276" w:before="0" w:after="0"/>
        <w:rPr>
          <w:rFonts w:cs="Arial"/>
          <w:b/>
          <w:b/>
          <w:bCs/>
        </w:rPr>
      </w:pPr>
      <w:r>
        <w:rPr>
          <w:rFonts w:cs="Arial"/>
          <w:b/>
          <w:bCs/>
        </w:rPr>
        <w:t xml:space="preserve">Działanie </w:t>
      </w:r>
      <w:r>
        <w:rPr>
          <w:b/>
          <w:bCs/>
        </w:rPr>
        <w:t>6</w:t>
      </w:r>
      <w:r>
        <w:rPr>
          <w:rFonts w:cs="Arial"/>
          <w:b/>
          <w:bCs/>
        </w:rPr>
        <w:t>: Poprawa funkcjonowania systemów wsparcia osób wykluczonych społecznie.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W ramach tego działania zaplanowano:</w:t>
      </w:r>
    </w:p>
    <w:p>
      <w:pPr>
        <w:pStyle w:val="Normal"/>
        <w:numPr>
          <w:ilvl w:val="0"/>
          <w:numId w:val="28"/>
        </w:numPr>
        <w:spacing w:lineRule="auto" w:line="276" w:before="0" w:after="0"/>
        <w:rPr>
          <w:rFonts w:cs="Arial"/>
        </w:rPr>
      </w:pPr>
      <w:r>
        <w:rPr>
          <w:rFonts w:cs="Arial"/>
        </w:rPr>
        <w:t>Remont i wyposażenie 37 lokali stanowiących zasób komunalny Miasta Słupska.</w:t>
      </w:r>
    </w:p>
    <w:p>
      <w:pPr>
        <w:pStyle w:val="Normal"/>
        <w:numPr>
          <w:ilvl w:val="0"/>
          <w:numId w:val="28"/>
        </w:numPr>
        <w:spacing w:lineRule="auto" w:line="276" w:before="0" w:after="0"/>
        <w:rPr>
          <w:rFonts w:cs="Arial"/>
        </w:rPr>
      </w:pPr>
      <w:r>
        <w:rPr>
          <w:rFonts w:cs="Arial"/>
        </w:rPr>
        <w:t>Kompleksowe wsparcie osób zagrożonych wykluczeniem społecznym.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Zakres działania obejmuje:</w:t>
      </w:r>
    </w:p>
    <w:p>
      <w:pPr>
        <w:pStyle w:val="Normal"/>
        <w:numPr>
          <w:ilvl w:val="0"/>
          <w:numId w:val="29"/>
        </w:numPr>
        <w:spacing w:lineRule="auto" w:line="276" w:before="0" w:after="0"/>
        <w:rPr>
          <w:rFonts w:cs="Arial"/>
        </w:rPr>
      </w:pPr>
      <w:r>
        <w:rPr>
          <w:rFonts w:cs="Arial"/>
        </w:rPr>
        <w:t>Przeprowadzenie remontów i wyposażenie pustostanów stanowiących zasób komunalny Miasta, które zostaną przekształcone w lokale mieszkalne, w tym mieszkania treningowe. Lokale te będą przeznaczone dla grup społecznych, takich jak:</w:t>
      </w:r>
    </w:p>
    <w:p>
      <w:pPr>
        <w:pStyle w:val="Normal"/>
        <w:numPr>
          <w:ilvl w:val="1"/>
          <w:numId w:val="29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osoby doświadczające przemocy domowej,</w:t>
      </w:r>
    </w:p>
    <w:p>
      <w:pPr>
        <w:pStyle w:val="Normal"/>
        <w:numPr>
          <w:ilvl w:val="1"/>
          <w:numId w:val="29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usamodzielniani wychowankowie pieczy zastępczej,</w:t>
      </w:r>
    </w:p>
    <w:p>
      <w:pPr>
        <w:pStyle w:val="Normal"/>
        <w:numPr>
          <w:ilvl w:val="1"/>
          <w:numId w:val="29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osoby z niepełnosprawnością,</w:t>
      </w:r>
    </w:p>
    <w:p>
      <w:pPr>
        <w:pStyle w:val="Normal"/>
        <w:numPr>
          <w:ilvl w:val="1"/>
          <w:numId w:val="29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uczestnicy Centrum Integracji Społecznej,</w:t>
      </w:r>
    </w:p>
    <w:p>
      <w:pPr>
        <w:pStyle w:val="Normal"/>
        <w:numPr>
          <w:ilvl w:val="1"/>
          <w:numId w:val="29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osoby, dla których rozwiązanie problemu mieszkaniowego jest kluczowe w wychodzeniu z kryzysu życiowego.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Remonty i modernizacje mieszkań będą realizowane na podstawie opracowanej dokumentacji technicznej. Remonty będą obejmowały:</w:t>
      </w:r>
    </w:p>
    <w:p>
      <w:pPr>
        <w:pStyle w:val="Normal"/>
        <w:numPr>
          <w:ilvl w:val="0"/>
          <w:numId w:val="30"/>
        </w:numPr>
        <w:spacing w:lineRule="auto" w:line="276" w:before="0" w:after="0"/>
        <w:rPr>
          <w:rFonts w:cs="Arial"/>
        </w:rPr>
      </w:pPr>
      <w:r>
        <w:rPr>
          <w:rFonts w:cs="Arial"/>
        </w:rPr>
        <w:t>Roboty budowlane: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wymiana okładzin ścian,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wymiana ścianek działowych,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wymiana warstw podłogowych (w tym izolacji cieplnej),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wymiana stolarki drzwiowej wewnętrznej i w klatkach schodowych,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montaż nowej stolarki okiennej, drzwiowej i w klatkach schodowych,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malowanie ścian i sufitów.</w:t>
      </w:r>
    </w:p>
    <w:p>
      <w:pPr>
        <w:pStyle w:val="Normal"/>
        <w:numPr>
          <w:ilvl w:val="0"/>
          <w:numId w:val="30"/>
        </w:numPr>
        <w:spacing w:lineRule="auto" w:line="276" w:before="0" w:after="0"/>
        <w:rPr>
          <w:rFonts w:cs="Arial"/>
        </w:rPr>
      </w:pPr>
      <w:r>
        <w:rPr>
          <w:rFonts w:cs="Arial"/>
        </w:rPr>
        <w:t>Roboty sanitarne: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wymiana instalacji wodno-kanalizacyjnej wewnątrz lokalu,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wymiana osprzętu i urządzeń sanitarnych,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1440" w:leader="none"/>
        </w:tabs>
        <w:spacing w:lineRule="auto" w:line="276" w:before="0" w:after="0"/>
        <w:rPr>
          <w:rFonts w:cs="Arial"/>
        </w:rPr>
      </w:pPr>
      <w:r>
        <w:rPr>
          <w:rFonts w:cs="Arial"/>
        </w:rPr>
        <w:t>wymiana pionu kanalizacyjnego.</w:t>
      </w:r>
    </w:p>
    <w:p>
      <w:pPr>
        <w:pStyle w:val="Normal"/>
        <w:numPr>
          <w:ilvl w:val="0"/>
          <w:numId w:val="30"/>
        </w:numPr>
        <w:spacing w:lineRule="auto" w:line="276" w:before="0" w:after="0"/>
        <w:rPr>
          <w:rFonts w:cs="Arial"/>
        </w:rPr>
      </w:pPr>
      <w:r>
        <w:rPr>
          <w:rFonts w:cs="Arial"/>
        </w:rPr>
        <w:t>Instalację kotła elektrycznego oraz montaż systemu c.o. z grzejnikami.</w:t>
      </w:r>
    </w:p>
    <w:p>
      <w:pPr>
        <w:pStyle w:val="Normal"/>
        <w:numPr>
          <w:ilvl w:val="0"/>
          <w:numId w:val="30"/>
        </w:numPr>
        <w:spacing w:lineRule="auto" w:line="276" w:before="0" w:after="0"/>
        <w:rPr>
          <w:rFonts w:cs="Arial"/>
        </w:rPr>
      </w:pPr>
      <w:r>
        <w:rPr>
          <w:rFonts w:cs="Arial"/>
        </w:rPr>
        <w:t>Roboty elektryczne</w:t>
      </w:r>
    </w:p>
    <w:p>
      <w:pPr>
        <w:pStyle w:val="Normal"/>
        <w:numPr>
          <w:ilvl w:val="0"/>
          <w:numId w:val="30"/>
        </w:numPr>
        <w:spacing w:lineRule="auto" w:line="276" w:before="0" w:after="0"/>
        <w:rPr>
          <w:rFonts w:cs="Arial"/>
        </w:rPr>
      </w:pPr>
      <w:r>
        <w:rPr>
          <w:rFonts w:cs="Arial"/>
        </w:rPr>
        <w:t>Wyposażenie mieszkań w meble: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1440" w:leader="none"/>
        </w:tabs>
        <w:spacing w:lineRule="auto" w:line="276"/>
        <w:rPr>
          <w:rFonts w:cs="Arial"/>
        </w:rPr>
      </w:pPr>
      <w:r>
        <w:rPr>
          <w:rFonts w:cs="Arial"/>
        </w:rPr>
        <w:t>Łóżka, szafy, stoły, krzesła itp.</w:t>
      </w:r>
    </w:p>
    <w:p>
      <w:pPr>
        <w:pStyle w:val="Normal"/>
        <w:numPr>
          <w:ilvl w:val="0"/>
          <w:numId w:val="31"/>
        </w:numPr>
        <w:spacing w:lineRule="auto" w:line="276"/>
        <w:rPr>
          <w:rFonts w:cs="Arial"/>
        </w:rPr>
      </w:pPr>
      <w:r>
        <w:rPr>
          <w:rFonts w:cs="Arial"/>
        </w:rPr>
        <w:t>Wsparcie specjalistyczne dla osób wykluczonych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Osoby, które zostaną skierowane do nowo tworzonych lokali mieszkalnych i treningowych, otrzymają indywidualne wsparcie od asystenta. Asystent będzie odpowiedzialny za:</w:t>
      </w:r>
    </w:p>
    <w:p>
      <w:pPr>
        <w:pStyle w:val="Normal"/>
        <w:numPr>
          <w:ilvl w:val="0"/>
          <w:numId w:val="32"/>
        </w:numPr>
        <w:spacing w:lineRule="auto" w:line="276" w:before="0" w:after="0"/>
        <w:rPr>
          <w:rFonts w:cs="Arial"/>
        </w:rPr>
      </w:pPr>
      <w:r>
        <w:rPr>
          <w:rFonts w:cs="Arial"/>
        </w:rPr>
        <w:t>monitorowanie procesu usamodzielnienia osób,</w:t>
      </w:r>
    </w:p>
    <w:p>
      <w:pPr>
        <w:pStyle w:val="Normal"/>
        <w:numPr>
          <w:ilvl w:val="0"/>
          <w:numId w:val="32"/>
        </w:numPr>
        <w:spacing w:lineRule="auto" w:line="276" w:before="0" w:after="0"/>
        <w:rPr>
          <w:rFonts w:cs="Arial"/>
        </w:rPr>
      </w:pPr>
      <w:r>
        <w:rPr>
          <w:rFonts w:cs="Arial"/>
        </w:rPr>
        <w:t>wsparcie w załatwianiu spraw urzędowych,</w:t>
      </w:r>
    </w:p>
    <w:p>
      <w:pPr>
        <w:pStyle w:val="Normal"/>
        <w:numPr>
          <w:ilvl w:val="0"/>
          <w:numId w:val="32"/>
        </w:numPr>
        <w:spacing w:lineRule="auto" w:line="276" w:before="0" w:after="0"/>
        <w:rPr>
          <w:rFonts w:cs="Arial"/>
        </w:rPr>
      </w:pPr>
      <w:r>
        <w:rPr>
          <w:rFonts w:cs="Arial"/>
        </w:rPr>
        <w:t>pomoc w poszukiwaniu zatrudnienia,</w:t>
      </w:r>
    </w:p>
    <w:p>
      <w:pPr>
        <w:pStyle w:val="Normal"/>
        <w:numPr>
          <w:ilvl w:val="0"/>
          <w:numId w:val="32"/>
        </w:numPr>
        <w:spacing w:lineRule="auto" w:line="276" w:before="0" w:after="0"/>
        <w:rPr>
          <w:rFonts w:cs="Arial"/>
        </w:rPr>
      </w:pPr>
      <w:r>
        <w:rPr>
          <w:rFonts w:cs="Arial"/>
        </w:rPr>
        <w:t>nauczanie racjonalnego gospodarowania budżetem,</w:t>
      </w:r>
    </w:p>
    <w:p>
      <w:pPr>
        <w:pStyle w:val="Normal"/>
        <w:numPr>
          <w:ilvl w:val="0"/>
          <w:numId w:val="32"/>
        </w:numPr>
        <w:spacing w:lineRule="auto" w:line="276" w:before="0" w:after="0"/>
        <w:rPr>
          <w:rFonts w:cs="Arial"/>
        </w:rPr>
      </w:pPr>
      <w:r>
        <w:rPr>
          <w:rFonts w:cs="Arial"/>
        </w:rPr>
        <w:t>aktywizację społeczną.</w:t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  <w:t>Wsparcie będzie dostosowane do indywidualnych potrzeb osób, aby pomóc im w powrocie do aktywności społeczno-zawodowej i wyjściu z kryzysu życiowego.</w:t>
      </w:r>
    </w:p>
    <w:p>
      <w:pPr>
        <w:pStyle w:val="Normal"/>
        <w:numPr>
          <w:ilvl w:val="0"/>
          <w:numId w:val="33"/>
        </w:numPr>
        <w:spacing w:lineRule="auto" w:line="276"/>
        <w:rPr>
          <w:rFonts w:cs="Arial"/>
        </w:rPr>
      </w:pPr>
      <w:r>
        <w:rPr>
          <w:rFonts w:cs="Arial"/>
        </w:rPr>
        <w:t>Rozwój kompetencji pracowników pomocy społecznej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Działanie obejmuje także:</w:t>
      </w:r>
    </w:p>
    <w:p>
      <w:pPr>
        <w:pStyle w:val="Normal"/>
        <w:numPr>
          <w:ilvl w:val="0"/>
          <w:numId w:val="34"/>
        </w:numPr>
        <w:spacing w:lineRule="auto" w:line="276" w:before="0" w:after="0"/>
        <w:rPr>
          <w:rFonts w:cs="Arial"/>
        </w:rPr>
      </w:pPr>
      <w:r>
        <w:rPr>
          <w:rFonts w:cs="Arial"/>
        </w:rPr>
        <w:t>szkolenia i rozwój kompetencji pracowników pomocy społecznej,</w:t>
      </w:r>
    </w:p>
    <w:p>
      <w:pPr>
        <w:pStyle w:val="Normal"/>
        <w:numPr>
          <w:ilvl w:val="0"/>
          <w:numId w:val="34"/>
        </w:numPr>
        <w:spacing w:lineRule="auto" w:line="276" w:before="0" w:after="0"/>
        <w:rPr>
          <w:rFonts w:cs="Arial"/>
        </w:rPr>
      </w:pPr>
      <w:r>
        <w:rPr>
          <w:rFonts w:cs="Arial"/>
        </w:rPr>
        <w:t>edukację osób zagrożonych wykluczeniem społecznym.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 w:before="0" w:after="0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spacing w:lineRule="auto" w:line="276" w:before="0" w:after="0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  <w:t>Działanie uzupełniające:</w:t>
      </w:r>
    </w:p>
    <w:p>
      <w:pPr>
        <w:pStyle w:val="Normal"/>
        <w:spacing w:lineRule="auto" w:line="276" w:before="0" w:after="0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spacing w:lineRule="auto" w:line="276" w:before="0" w:after="0"/>
        <w:rPr>
          <w:rFonts w:cs="Arial"/>
          <w:b/>
          <w:b/>
          <w:bCs/>
        </w:rPr>
      </w:pPr>
      <w:r>
        <w:rPr>
          <w:rFonts w:cs="Arial"/>
          <w:b/>
          <w:bCs/>
        </w:rPr>
        <w:t>Poprawa bezpieczeństwa kluczowych przestrzeni publicznych poprzez</w:t>
      </w:r>
    </w:p>
    <w:p>
      <w:pPr>
        <w:pStyle w:val="Normal"/>
        <w:spacing w:lineRule="auto" w:line="276" w:before="0" w:after="0"/>
        <w:rPr>
          <w:rFonts w:cs="Arial"/>
          <w:b/>
          <w:b/>
          <w:bCs/>
        </w:rPr>
      </w:pPr>
      <w:r>
        <w:rPr>
          <w:rFonts w:cs="Arial"/>
          <w:b/>
          <w:bCs/>
        </w:rPr>
        <w:t>przebudowę ulic Murarskiej, Zamenhofa, Jedności Narodowej w Słupsku</w:t>
      </w:r>
    </w:p>
    <w:p>
      <w:pPr>
        <w:pStyle w:val="Normal"/>
        <w:spacing w:lineRule="auto" w:line="276" w:before="0" w:after="0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Działanie zakłada przebudowę nawierzchni wybranych odcinków ulic Murarskiej, Zamenhofa oraz Jedności Narodowej w Słupsku. Przebudowa obejmuje również chodniki, miejsca postojowe oraz wykonanie wyniesionych skrzyżowań, które mają na celu:</w:t>
      </w:r>
    </w:p>
    <w:p>
      <w:pPr>
        <w:pStyle w:val="Normal"/>
        <w:numPr>
          <w:ilvl w:val="0"/>
          <w:numId w:val="35"/>
        </w:numPr>
        <w:spacing w:lineRule="auto" w:line="276" w:before="0" w:after="0"/>
        <w:rPr>
          <w:rFonts w:cs="Arial"/>
        </w:rPr>
      </w:pPr>
      <w:r>
        <w:rPr>
          <w:rFonts w:cs="Arial"/>
        </w:rPr>
        <w:t>uspokojenie ruchu,</w:t>
      </w:r>
    </w:p>
    <w:p>
      <w:pPr>
        <w:pStyle w:val="Normal"/>
        <w:numPr>
          <w:ilvl w:val="0"/>
          <w:numId w:val="35"/>
        </w:numPr>
        <w:spacing w:lineRule="auto" w:line="276" w:before="0" w:after="0"/>
        <w:rPr>
          <w:rFonts w:cs="Arial"/>
        </w:rPr>
      </w:pPr>
      <w:r>
        <w:rPr>
          <w:rFonts w:cs="Arial"/>
        </w:rPr>
        <w:t>zwiększenie bezpieczeństwa,</w:t>
      </w:r>
    </w:p>
    <w:p>
      <w:pPr>
        <w:pStyle w:val="Normal"/>
        <w:numPr>
          <w:ilvl w:val="0"/>
          <w:numId w:val="35"/>
        </w:numPr>
        <w:spacing w:lineRule="auto" w:line="276" w:before="0" w:after="0"/>
        <w:rPr>
          <w:rFonts w:cs="Arial"/>
        </w:rPr>
      </w:pPr>
      <w:r>
        <w:rPr>
          <w:rFonts w:cs="Arial"/>
        </w:rPr>
        <w:t>podniesienie komfortu poruszania się.</w:t>
      </w:r>
    </w:p>
    <w:p>
      <w:pPr>
        <w:pStyle w:val="Normal"/>
        <w:spacing w:lineRule="auto" w:line="276" w:before="0" w:after="0"/>
        <w:rPr>
          <w:rFonts w:cs="Arial"/>
        </w:rPr>
      </w:pPr>
      <w:r>
        <w:rPr>
          <w:rFonts w:cs="Arial"/>
        </w:rPr>
        <w:t>Zakres prac obejmuje:</w:t>
      </w:r>
    </w:p>
    <w:p>
      <w:pPr>
        <w:pStyle w:val="Normal"/>
        <w:numPr>
          <w:ilvl w:val="0"/>
          <w:numId w:val="36"/>
        </w:numPr>
        <w:spacing w:lineRule="auto" w:line="276" w:before="0" w:after="0"/>
        <w:rPr>
          <w:rFonts w:cs="Arial"/>
        </w:rPr>
      </w:pPr>
      <w:r>
        <w:rPr>
          <w:rFonts w:cs="Arial"/>
        </w:rPr>
        <w:t>przebudowę nawierzchni ulic Murarskiej, Zamenhofa i Jedności Narodowej na łącznej długości 380 m,</w:t>
      </w:r>
    </w:p>
    <w:p>
      <w:pPr>
        <w:pStyle w:val="Normal"/>
        <w:numPr>
          <w:ilvl w:val="0"/>
          <w:numId w:val="36"/>
        </w:numPr>
        <w:spacing w:lineRule="auto" w:line="276" w:before="0" w:after="0"/>
        <w:rPr>
          <w:rFonts w:cs="Arial"/>
        </w:rPr>
      </w:pPr>
      <w:r>
        <w:rPr>
          <w:rFonts w:cs="Arial"/>
        </w:rPr>
        <w:t>przebudowę chodników na obszarze inwestycji, które będą wykonane z płyt kamiennych,</w:t>
      </w:r>
    </w:p>
    <w:p>
      <w:pPr>
        <w:pStyle w:val="Normal"/>
        <w:numPr>
          <w:ilvl w:val="0"/>
          <w:numId w:val="36"/>
        </w:numPr>
        <w:spacing w:lineRule="auto" w:line="276" w:before="0" w:after="0"/>
        <w:rPr>
          <w:rFonts w:cs="Arial"/>
        </w:rPr>
      </w:pPr>
      <w:r>
        <w:rPr>
          <w:rFonts w:cs="Arial"/>
        </w:rPr>
        <w:t>przebudowę miejsc postojowych w ciągu ulicy Zamenhofa,</w:t>
      </w:r>
    </w:p>
    <w:p>
      <w:pPr>
        <w:pStyle w:val="Normal"/>
        <w:numPr>
          <w:ilvl w:val="0"/>
          <w:numId w:val="36"/>
        </w:numPr>
        <w:spacing w:lineRule="auto" w:line="276" w:before="0" w:after="0"/>
        <w:rPr>
          <w:rFonts w:cs="Arial"/>
        </w:rPr>
      </w:pPr>
      <w:r>
        <w:rPr>
          <w:rFonts w:cs="Arial"/>
        </w:rPr>
        <w:t>budowę wyniesionych skrzyżowań,</w:t>
      </w:r>
    </w:p>
    <w:p>
      <w:pPr>
        <w:pStyle w:val="Normal"/>
        <w:numPr>
          <w:ilvl w:val="0"/>
          <w:numId w:val="36"/>
        </w:numPr>
        <w:spacing w:lineRule="auto" w:line="276" w:before="0" w:after="0"/>
        <w:rPr>
          <w:rFonts w:cs="Arial"/>
        </w:rPr>
      </w:pPr>
      <w:r>
        <w:rPr>
          <w:rFonts w:cs="Arial"/>
        </w:rPr>
        <w:t>Wykonanie płytek ostrzegawczych przed przejściami dla pieszych oraz w sugerowanych miejscach przekroczenia jezdni,</w:t>
      </w:r>
    </w:p>
    <w:p>
      <w:pPr>
        <w:pStyle w:val="Normal"/>
        <w:numPr>
          <w:ilvl w:val="0"/>
          <w:numId w:val="36"/>
        </w:numPr>
        <w:spacing w:lineRule="auto" w:line="276" w:before="0" w:after="0"/>
        <w:rPr>
          <w:rFonts w:cs="Arial"/>
        </w:rPr>
      </w:pPr>
      <w:r>
        <w:rPr>
          <w:rFonts w:cs="Arial"/>
        </w:rPr>
        <w:t>budowę oświetlenia drogowego na całej długości przebudowy ulic,</w:t>
      </w:r>
    </w:p>
    <w:p>
      <w:pPr>
        <w:pStyle w:val="Normal"/>
        <w:numPr>
          <w:ilvl w:val="0"/>
          <w:numId w:val="36"/>
        </w:numPr>
        <w:spacing w:lineRule="auto" w:line="276" w:before="0" w:after="0"/>
        <w:rPr>
          <w:rFonts w:cs="Arial"/>
        </w:rPr>
      </w:pPr>
      <w:r>
        <w:rPr>
          <w:rFonts w:cs="Arial"/>
        </w:rPr>
        <w:t>demontaż istniejącego oświetlenia drogowego, zarządzanego przez przedsiębiorstwo Energa Oświetlenie Sp. z o.o.,</w:t>
      </w:r>
    </w:p>
    <w:p>
      <w:pPr>
        <w:pStyle w:val="Normal"/>
        <w:numPr>
          <w:ilvl w:val="0"/>
          <w:numId w:val="36"/>
        </w:numPr>
        <w:spacing w:lineRule="auto" w:line="276" w:before="0" w:after="0"/>
        <w:rPr>
          <w:rFonts w:cs="Arial"/>
        </w:rPr>
      </w:pPr>
      <w:r>
        <w:rPr>
          <w:rFonts w:cs="Arial"/>
        </w:rPr>
        <w:t>budowę kanału technologicznego,</w:t>
      </w:r>
    </w:p>
    <w:p>
      <w:pPr>
        <w:pStyle w:val="Normal"/>
        <w:numPr>
          <w:ilvl w:val="0"/>
          <w:numId w:val="36"/>
        </w:numPr>
        <w:spacing w:lineRule="auto" w:line="276" w:before="0" w:after="0"/>
        <w:rPr>
          <w:rFonts w:cs="Arial"/>
        </w:rPr>
      </w:pPr>
      <w:r>
        <w:rPr>
          <w:rFonts w:cs="Arial"/>
        </w:rPr>
        <w:t>budowę sieci kanalizacji deszczowej,</w:t>
      </w:r>
    </w:p>
    <w:p>
      <w:pPr>
        <w:pStyle w:val="Normal"/>
        <w:numPr>
          <w:ilvl w:val="0"/>
          <w:numId w:val="36"/>
        </w:numPr>
        <w:spacing w:lineRule="auto" w:line="276" w:before="0" w:after="0"/>
        <w:rPr>
          <w:rFonts w:cs="Arial"/>
        </w:rPr>
      </w:pPr>
      <w:r>
        <w:rPr>
          <w:rFonts w:cs="Arial"/>
        </w:rPr>
        <w:t>zaprojektowanie zagospodarowania zielenią, w tym nasadzenia drzew, krzewów i bylin,</w:t>
      </w:r>
    </w:p>
    <w:p>
      <w:pPr>
        <w:pStyle w:val="Normal"/>
        <w:numPr>
          <w:ilvl w:val="0"/>
          <w:numId w:val="36"/>
        </w:numPr>
        <w:spacing w:lineRule="auto" w:line="276" w:before="0" w:after="0"/>
        <w:rPr>
          <w:rFonts w:cs="Arial"/>
        </w:rPr>
      </w:pPr>
      <w:r>
        <w:rPr>
          <w:rFonts w:cs="Arial"/>
        </w:rPr>
        <w:t>zaprojektowanie elementów małej architektury, takich jak ławki, kosze na odpady, stojaki rowerowe oraz kratki pod pnącza.</w:t>
      </w:r>
    </w:p>
    <w:p>
      <w:pPr>
        <w:pStyle w:val="Normal"/>
        <w:spacing w:lineRule="auto" w:line="276" w:before="0" w:after="0"/>
        <w:rPr>
          <w:rFonts w:cs="Arial"/>
        </w:rPr>
      </w:pPr>
      <w:r>
        <w:rPr/>
      </w:r>
    </w:p>
    <w:sectPr>
      <w:footerReference w:type="default" r:id="rId2"/>
      <w:type w:val="nextPage"/>
      <w:pgSz w:w="11906" w:h="16838"/>
      <w:pgMar w:left="1417" w:right="991" w:gutter="0" w:header="0" w:top="709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 Math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602727826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>
            <w:b/>
            <w:bCs/>
            <w:szCs w:val="24"/>
          </w:rPr>
          <w:fldChar w:fldCharType="begin"/>
        </w:r>
        <w:r>
          <w:rPr>
            <w:b/>
            <w:szCs w:val="24"/>
            <w:bCs/>
          </w:rPr>
          <w:instrText> PAGE </w:instrText>
        </w:r>
        <w:r>
          <w:rPr>
            <w:b/>
            <w:szCs w:val="24"/>
            <w:bCs/>
          </w:rPr>
          <w:fldChar w:fldCharType="separate"/>
        </w:r>
        <w:r>
          <w:rPr>
            <w:b/>
            <w:szCs w:val="24"/>
            <w:bCs/>
          </w:rPr>
          <w:t>11</w:t>
        </w:r>
        <w:r>
          <w:rPr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szCs w:val="24"/>
            <w:bCs/>
          </w:rPr>
          <w:instrText> NUMPAGES </w:instrText>
        </w:r>
        <w:r>
          <w:rPr>
            <w:b/>
            <w:szCs w:val="24"/>
            <w:bCs/>
          </w:rPr>
          <w:fldChar w:fldCharType="separate"/>
        </w:r>
        <w:r>
          <w:rPr>
            <w:b/>
            <w:szCs w:val="24"/>
            <w:bCs/>
          </w:rPr>
          <w:t>11</w:t>
        </w:r>
        <w:r>
          <w:rPr>
            <w:b/>
            <w:szCs w:val="24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2147"/>
    <w:pPr>
      <w:widowControl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color w:val="auto"/>
      <w:kern w:val="2"/>
      <w:sz w:val="24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412147"/>
    <w:pPr>
      <w:keepNext w:val="true"/>
      <w:keepLines/>
      <w:spacing w:before="360" w:after="80"/>
      <w:outlineLvl w:val="0"/>
    </w:pPr>
    <w:rPr>
      <w:rFonts w:eastAsia="" w:cs="" w:cstheme="majorBidi" w:eastAsiaTheme="majorEastAsia"/>
      <w:color w:val="000000" w:themeColor="text1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fd396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fd396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d396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d396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d396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d396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d396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d396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12147"/>
    <w:rPr>
      <w:rFonts w:ascii="Arial" w:hAnsi="Arial" w:eastAsia="" w:cs="" w:cstheme="majorBidi" w:eastAsiaTheme="majorEastAsia"/>
      <w:b/>
      <w:color w:val="000000" w:themeColor="text1"/>
      <w:sz w:val="24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fd396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fd396d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fd396d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fd396d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fd396d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fd396d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fd396d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fd396d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fd396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fd396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fd396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d396d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fd39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96d"/>
    <w:rPr>
      <w:b/>
      <w:bCs/>
      <w:smallCaps/>
      <w:color w:val="2F5496" w:themeColor="accent1" w:themeShade="bf"/>
      <w:spacing w:val="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b2a32"/>
    <w:rPr>
      <w:rFonts w:ascii="Arial" w:hAnsi="Arial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b2a32"/>
    <w:rPr>
      <w:rFonts w:ascii="Arial" w:hAnsi="Arial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fd396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fd396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fd396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96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d396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Textbody" w:customStyle="1">
    <w:name w:val="Text body"/>
    <w:basedOn w:val="Normal"/>
    <w:qFormat/>
    <w:rsid w:val="00fd396d"/>
    <w:pPr>
      <w:suppressAutoHyphens w:val="true"/>
      <w:spacing w:lineRule="auto" w:line="276" w:before="0" w:after="140"/>
      <w:textAlignment w:val="baseline"/>
    </w:pPr>
    <w:rPr>
      <w:rFonts w:ascii="Liberation Serif" w:hAnsi="Liberation Serif" w:eastAsia="NSimSun" w:cs="Arial"/>
      <w:kern w:val="2"/>
      <w:szCs w:val="24"/>
      <w:lang w:eastAsia="zh-CN" w:bidi="hi-IN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b2a3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b2a3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Application>LibreOffice/7.2.1.2$Windows_x86 LibreOffice_project/87b77fad49947c1441b67c559c339af8f3517e22</Application>
  <AppVersion>15.0000</AppVersion>
  <Pages>11</Pages>
  <Words>2934</Words>
  <Characters>20841</Characters>
  <CharactersWithSpaces>23311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2025-01-31T09:20:00Z</dcterms:created>
  <dc:creator>Chabros Katarzyna</dc:creator>
  <dc:description/>
  <dc:language>pl-PL</dc:language>
  <cp:lastModifiedBy/>
  <dcterms:modified xsi:type="dcterms:W3CDTF">2025-02-03T12:46:34Z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